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743D" w:rsidRPr="005B11B1" w:rsidRDefault="00E7743D" w:rsidP="00BF4540">
      <w:pPr>
        <w:spacing w:line="240" w:lineRule="auto"/>
        <w:ind w:right="51"/>
        <w:jc w:val="center"/>
        <w:rPr>
          <w:b/>
          <w:bCs/>
        </w:rPr>
      </w:pPr>
      <w:r w:rsidRPr="005B11B1">
        <w:rPr>
          <w:b/>
          <w:bCs/>
        </w:rPr>
        <w:t>Criterio Institucional sobre la</w:t>
      </w:r>
      <w:r>
        <w:rPr>
          <w:b/>
          <w:bCs/>
        </w:rPr>
        <w:t xml:space="preserve"> participación accionaria de los colaboradores y colaboradoras en </w:t>
      </w:r>
      <w:r w:rsidRPr="005B11B1">
        <w:rPr>
          <w:b/>
          <w:bCs/>
        </w:rPr>
        <w:t>el marco de una relación laboral</w:t>
      </w:r>
    </w:p>
    <w:p w:rsidR="00E7743D" w:rsidRPr="005B11B1" w:rsidRDefault="00E7743D" w:rsidP="00BF4540">
      <w:pPr>
        <w:spacing w:line="240" w:lineRule="auto"/>
        <w:ind w:right="51"/>
        <w:jc w:val="center"/>
        <w:rPr>
          <w:b/>
          <w:bCs/>
        </w:rPr>
      </w:pPr>
    </w:p>
    <w:p w:rsidR="00E7743D" w:rsidRPr="005B11B1" w:rsidRDefault="00E7743D" w:rsidP="00BF4540">
      <w:pPr>
        <w:spacing w:line="240" w:lineRule="auto"/>
        <w:ind w:right="51"/>
        <w:jc w:val="center"/>
        <w:rPr>
          <w:b/>
          <w:bCs/>
        </w:rPr>
      </w:pPr>
      <w:r w:rsidRPr="005B11B1">
        <w:rPr>
          <w:b/>
          <w:bCs/>
        </w:rPr>
        <w:t xml:space="preserve">Dirección General de Tributación </w:t>
      </w:r>
    </w:p>
    <w:p w:rsidR="00E7743D" w:rsidRPr="005B11B1" w:rsidRDefault="00E7743D" w:rsidP="00BF4540">
      <w:pPr>
        <w:spacing w:line="240" w:lineRule="auto"/>
        <w:ind w:right="51"/>
        <w:jc w:val="center"/>
        <w:rPr>
          <w:b/>
          <w:bCs/>
        </w:rPr>
      </w:pPr>
    </w:p>
    <w:p w:rsidR="00E7743D" w:rsidRPr="005B11B1" w:rsidRDefault="00E7743D" w:rsidP="00BF4540">
      <w:pPr>
        <w:spacing w:line="240" w:lineRule="auto"/>
        <w:ind w:right="51"/>
        <w:jc w:val="center"/>
        <w:rPr>
          <w:b/>
          <w:bCs/>
        </w:rPr>
      </w:pPr>
      <w:r w:rsidRPr="005B11B1">
        <w:rPr>
          <w:b/>
          <w:bCs/>
        </w:rPr>
        <w:t xml:space="preserve">Ministerio de Hacienda </w:t>
      </w:r>
    </w:p>
    <w:p w:rsidR="00E7743D" w:rsidRPr="005B11B1" w:rsidRDefault="00E7743D" w:rsidP="00BF4540">
      <w:pPr>
        <w:spacing w:line="240" w:lineRule="auto"/>
        <w:ind w:right="51"/>
        <w:jc w:val="center"/>
        <w:rPr>
          <w:b/>
          <w:bCs/>
        </w:rPr>
      </w:pPr>
    </w:p>
    <w:p w:rsidR="00E7743D" w:rsidRPr="005B11B1" w:rsidRDefault="00E7743D" w:rsidP="00BF4540">
      <w:pPr>
        <w:spacing w:line="240" w:lineRule="auto"/>
        <w:ind w:right="51"/>
        <w:rPr>
          <w:lang w:val="es-CR"/>
        </w:rPr>
      </w:pPr>
      <w:r w:rsidRPr="005B11B1">
        <w:rPr>
          <w:b/>
          <w:bCs/>
        </w:rPr>
        <w:t xml:space="preserve">Resumen ejecutivo: </w:t>
      </w:r>
      <w:r w:rsidRPr="005B11B1">
        <w:rPr>
          <w:lang w:val="es-CR"/>
        </w:rPr>
        <w:t xml:space="preserve">En los casos en que las empresas decidan ceder a sus empleados la titularidad de las acciones de la sociedad empleadora o de su grupo económico, </w:t>
      </w:r>
      <w:r w:rsidRPr="005B11B1">
        <w:rPr>
          <w:u w:val="single"/>
          <w:lang w:val="es-CR"/>
        </w:rPr>
        <w:t>a un precio inferior al ofrecido en el  mercado</w:t>
      </w:r>
      <w:r w:rsidRPr="005B11B1">
        <w:rPr>
          <w:lang w:val="es-CR"/>
        </w:rPr>
        <w:t>, esa diferencia en el precio que beneficia al trabajador, debe gravarse con el impuesto único sobre las rentas percibidas por el trabajo personal dependiente, conforme al artículo 32 inciso c) de la Ley del Impuesto sobre la Renta, al constituirse en un beneficio dado por el patrono, asimilable a las gratificaciones laborales.  La retención a aplicar corresponde a un 15% sobre el ingreso bruto de la renta percibida, en este caso, la suma o diferencia en el precio de la acción dado. Esta retención debe aplicarse sin deducción alguna, conforme lo establece el artículo 33 inciso ch) de la L</w:t>
      </w:r>
      <w:r w:rsidR="00A27612">
        <w:rPr>
          <w:lang w:val="es-CR"/>
        </w:rPr>
        <w:t>ey del Impuesto sobre la Renta</w:t>
      </w:r>
      <w:r w:rsidRPr="005B11B1">
        <w:rPr>
          <w:lang w:val="es-CR"/>
        </w:rPr>
        <w:t xml:space="preserve">. </w:t>
      </w:r>
    </w:p>
    <w:p w:rsidR="00E7743D" w:rsidRPr="005B11B1" w:rsidRDefault="00E7743D" w:rsidP="00BF4540">
      <w:pPr>
        <w:spacing w:before="100" w:beforeAutospacing="1" w:after="100" w:afterAutospacing="1" w:line="240" w:lineRule="auto"/>
        <w:ind w:right="51"/>
        <w:rPr>
          <w:lang w:eastAsia="es-CR"/>
        </w:rPr>
      </w:pPr>
      <w:r w:rsidRPr="005B11B1">
        <w:rPr>
          <w:b/>
          <w:bCs/>
        </w:rPr>
        <w:t>Normas de referencia</w:t>
      </w:r>
      <w:r w:rsidRPr="005B11B1">
        <w:rPr>
          <w:bCs/>
        </w:rPr>
        <w:t>: A</w:t>
      </w:r>
      <w:r w:rsidRPr="005B11B1">
        <w:rPr>
          <w:lang w:eastAsia="es-CR"/>
        </w:rPr>
        <w:t xml:space="preserve">rtículos 32 y 33 de la Ley del Impuesto sobre la Renta, y 29 del Reglamento a la Ley del Impuesto sobre la Renta. </w:t>
      </w:r>
    </w:p>
    <w:p w:rsidR="00E7743D" w:rsidRPr="006D4C22" w:rsidRDefault="00E7743D" w:rsidP="00BF4540">
      <w:pPr>
        <w:spacing w:line="240" w:lineRule="auto"/>
        <w:ind w:right="51"/>
        <w:jc w:val="center"/>
        <w:rPr>
          <w:b/>
          <w:bCs/>
          <w:color w:val="000000"/>
        </w:rPr>
      </w:pPr>
    </w:p>
    <w:p w:rsidR="00E7743D" w:rsidRPr="00274FC6" w:rsidRDefault="00E7743D" w:rsidP="00BF4540">
      <w:pPr>
        <w:spacing w:line="240" w:lineRule="auto"/>
        <w:ind w:right="51"/>
        <w:jc w:val="center"/>
        <w:rPr>
          <w:b/>
          <w:bCs/>
        </w:rPr>
      </w:pPr>
      <w:r>
        <w:rPr>
          <w:b/>
          <w:bCs/>
          <w:color w:val="000000"/>
        </w:rPr>
        <w:t xml:space="preserve">Criterio Institucional No. </w:t>
      </w:r>
      <w:r w:rsidRPr="006D4C22">
        <w:rPr>
          <w:b/>
          <w:bCs/>
          <w:color w:val="000000"/>
        </w:rPr>
        <w:t xml:space="preserve"> </w:t>
      </w:r>
      <w:r w:rsidRPr="00274FC6">
        <w:rPr>
          <w:b/>
          <w:bCs/>
        </w:rPr>
        <w:t>DGT-CI-06-11  del 04 de marzo  de 2011</w:t>
      </w:r>
    </w:p>
    <w:p w:rsidR="00E7743D" w:rsidRPr="006D4C22" w:rsidRDefault="00E7743D" w:rsidP="00BF4540">
      <w:pPr>
        <w:spacing w:line="240" w:lineRule="auto"/>
        <w:ind w:right="51"/>
        <w:rPr>
          <w:color w:val="000000"/>
          <w:lang w:val="es-CR"/>
        </w:rPr>
      </w:pPr>
    </w:p>
    <w:p w:rsidR="00E7743D" w:rsidRPr="005B11B1" w:rsidRDefault="00E7743D" w:rsidP="00BF4540">
      <w:pPr>
        <w:spacing w:line="240" w:lineRule="auto"/>
        <w:ind w:right="51" w:firstLine="480"/>
      </w:pPr>
      <w:r w:rsidRPr="005B11B1">
        <w:t>1º—Que los artículos 99 y 103 inciso e) de la Ley N° 4755 de 3 de mayo de 1971, Código de Normas y Procedimientos Tributarios, en adelante, Código Tributario, facultan a la Administración Tributaria para verificar el correcto cumplimiento de las obligaciones tributarias, por todos los medios y procedimientos legales, permitiendo la interpretación administrativa de las disposiciones contenidas en dicho cuerpo legal.</w:t>
      </w:r>
    </w:p>
    <w:p w:rsidR="00E7743D" w:rsidRPr="005B11B1" w:rsidRDefault="00E7743D" w:rsidP="00BF4540">
      <w:pPr>
        <w:spacing w:line="240" w:lineRule="auto"/>
        <w:ind w:right="51" w:firstLine="480"/>
      </w:pPr>
    </w:p>
    <w:p w:rsidR="00E7743D" w:rsidRPr="005B11B1" w:rsidRDefault="00E7743D" w:rsidP="00BF4540">
      <w:pPr>
        <w:spacing w:line="240" w:lineRule="auto"/>
        <w:ind w:right="51" w:firstLine="480"/>
      </w:pPr>
      <w:r w:rsidRPr="005B11B1">
        <w:t>2°-Que el artículo 1 de la resolución N° DGT- R-003-2011 de 4 de febrero de 2011, publicada en La Gaceta N° 43 de 2 de marzo de 2011, establece que la Dirección General de Tributación debe publicar los criterios institucionales de mayor relevancia en materia tributaria.</w:t>
      </w:r>
    </w:p>
    <w:p w:rsidR="00E7743D" w:rsidRDefault="00E7743D" w:rsidP="00BF4540">
      <w:pPr>
        <w:spacing w:line="240" w:lineRule="auto"/>
        <w:ind w:right="51" w:firstLine="480"/>
        <w:jc w:val="center"/>
        <w:rPr>
          <w:b/>
        </w:rPr>
      </w:pPr>
    </w:p>
    <w:p w:rsidR="00E7743D" w:rsidRPr="005B11B1" w:rsidRDefault="00E7743D" w:rsidP="00BF4540">
      <w:pPr>
        <w:spacing w:line="240" w:lineRule="auto"/>
        <w:ind w:right="51" w:firstLine="480"/>
        <w:jc w:val="center"/>
        <w:rPr>
          <w:b/>
        </w:rPr>
      </w:pPr>
      <w:r w:rsidRPr="005B11B1">
        <w:rPr>
          <w:b/>
        </w:rPr>
        <w:t>Antecedentes</w:t>
      </w:r>
    </w:p>
    <w:p w:rsidR="00E7743D" w:rsidRPr="005B11B1" w:rsidRDefault="00E7743D" w:rsidP="00BF4540">
      <w:pPr>
        <w:spacing w:line="240" w:lineRule="auto"/>
        <w:ind w:right="51" w:firstLine="480"/>
        <w:jc w:val="center"/>
        <w:rPr>
          <w:b/>
        </w:rPr>
      </w:pPr>
    </w:p>
    <w:p w:rsidR="00E7743D" w:rsidRDefault="00E7743D" w:rsidP="00BF4540">
      <w:pPr>
        <w:spacing w:line="240" w:lineRule="auto"/>
        <w:ind w:right="51" w:firstLine="480"/>
        <w:rPr>
          <w:bCs/>
          <w:lang w:eastAsia="es-CR"/>
        </w:rPr>
      </w:pPr>
      <w:r w:rsidRPr="006D4C22">
        <w:rPr>
          <w:color w:val="000000"/>
        </w:rPr>
        <w:t>1º</w:t>
      </w:r>
      <w:r>
        <w:rPr>
          <w:color w:val="000000"/>
        </w:rPr>
        <w:t xml:space="preserve">- </w:t>
      </w:r>
      <w:r w:rsidRPr="00785053">
        <w:rPr>
          <w:bCs/>
          <w:lang w:eastAsia="es-CR"/>
        </w:rPr>
        <w:t xml:space="preserve">Como parte de los fenómenos económicos </w:t>
      </w:r>
      <w:r>
        <w:rPr>
          <w:bCs/>
          <w:lang w:eastAsia="es-CR"/>
        </w:rPr>
        <w:t xml:space="preserve">y de las prácticas internacionales </w:t>
      </w:r>
      <w:r w:rsidRPr="00785053">
        <w:rPr>
          <w:bCs/>
          <w:lang w:eastAsia="es-CR"/>
        </w:rPr>
        <w:t>que surgen en un mundo cada vez más globalizado, las empresas multinacionales han optado por incentivar a sus empleados</w:t>
      </w:r>
      <w:r>
        <w:rPr>
          <w:bCs/>
          <w:lang w:eastAsia="es-CR"/>
        </w:rPr>
        <w:t>,</w:t>
      </w:r>
      <w:r w:rsidRPr="00785053">
        <w:rPr>
          <w:bCs/>
          <w:lang w:eastAsia="es-CR"/>
        </w:rPr>
        <w:t xml:space="preserve"> </w:t>
      </w:r>
      <w:r>
        <w:rPr>
          <w:bCs/>
          <w:lang w:eastAsia="es-CR"/>
        </w:rPr>
        <w:t xml:space="preserve">involucrándolos </w:t>
      </w:r>
      <w:r w:rsidRPr="00785053">
        <w:rPr>
          <w:bCs/>
          <w:lang w:eastAsia="es-CR"/>
        </w:rPr>
        <w:t xml:space="preserve">en la adquisición de acciones que conforman el capital social del grupo económico al que pertenece </w:t>
      </w:r>
      <w:r>
        <w:rPr>
          <w:bCs/>
          <w:lang w:eastAsia="es-CR"/>
        </w:rPr>
        <w:t>su</w:t>
      </w:r>
      <w:r w:rsidRPr="00785053">
        <w:rPr>
          <w:bCs/>
          <w:lang w:eastAsia="es-CR"/>
        </w:rPr>
        <w:t xml:space="preserve"> patrono</w:t>
      </w:r>
      <w:r>
        <w:rPr>
          <w:bCs/>
          <w:lang w:eastAsia="es-CR"/>
        </w:rPr>
        <w:t xml:space="preserve">; lo que les permite identificarlos con la </w:t>
      </w:r>
      <w:r w:rsidRPr="00785053">
        <w:rPr>
          <w:bCs/>
          <w:lang w:eastAsia="es-CR"/>
        </w:rPr>
        <w:t>optimiza</w:t>
      </w:r>
      <w:r>
        <w:rPr>
          <w:bCs/>
          <w:lang w:eastAsia="es-CR"/>
        </w:rPr>
        <w:t xml:space="preserve">ción </w:t>
      </w:r>
      <w:r w:rsidRPr="00785053">
        <w:rPr>
          <w:bCs/>
          <w:lang w:eastAsia="es-CR"/>
        </w:rPr>
        <w:t>máxim</w:t>
      </w:r>
      <w:r>
        <w:rPr>
          <w:bCs/>
          <w:lang w:eastAsia="es-CR"/>
        </w:rPr>
        <w:t>a de</w:t>
      </w:r>
      <w:r w:rsidRPr="00785053">
        <w:rPr>
          <w:bCs/>
          <w:lang w:eastAsia="es-CR"/>
        </w:rPr>
        <w:t xml:space="preserve"> </w:t>
      </w:r>
      <w:r>
        <w:rPr>
          <w:bCs/>
          <w:lang w:eastAsia="es-CR"/>
        </w:rPr>
        <w:t>los rendimientos de la empresa.</w:t>
      </w:r>
    </w:p>
    <w:p w:rsidR="00E7743D" w:rsidRDefault="00E7743D" w:rsidP="00BF4540">
      <w:pPr>
        <w:spacing w:line="240" w:lineRule="auto"/>
        <w:ind w:right="51" w:firstLine="708"/>
        <w:rPr>
          <w:bCs/>
          <w:lang w:val="es-CR"/>
        </w:rPr>
      </w:pPr>
      <w:r>
        <w:rPr>
          <w:bCs/>
          <w:lang w:eastAsia="es-CR"/>
        </w:rPr>
        <w:lastRenderedPageBreak/>
        <w:t>2º-</w:t>
      </w:r>
      <w:r w:rsidRPr="009B4A28">
        <w:rPr>
          <w:lang w:eastAsia="es-CR"/>
        </w:rPr>
        <w:t xml:space="preserve"> </w:t>
      </w:r>
      <w:r>
        <w:rPr>
          <w:lang w:eastAsia="es-CR"/>
        </w:rPr>
        <w:t xml:space="preserve">La venta de acciones se ha promovido mediante </w:t>
      </w:r>
      <w:r w:rsidRPr="004C2F20">
        <w:rPr>
          <w:bCs/>
          <w:lang w:val="es-CR"/>
        </w:rPr>
        <w:t>planes de oferta de acciones</w:t>
      </w:r>
      <w:r>
        <w:rPr>
          <w:bCs/>
          <w:lang w:val="es-CR"/>
        </w:rPr>
        <w:t>,</w:t>
      </w:r>
      <w:r w:rsidRPr="004C2F20">
        <w:rPr>
          <w:bCs/>
          <w:lang w:val="es-CR"/>
        </w:rPr>
        <w:t xml:space="preserve"> </w:t>
      </w:r>
      <w:r>
        <w:rPr>
          <w:bCs/>
          <w:lang w:val="es-CR"/>
        </w:rPr>
        <w:t>cuyo mercado va dirigido a sus propios</w:t>
      </w:r>
      <w:r w:rsidRPr="004C2F20">
        <w:rPr>
          <w:bCs/>
          <w:lang w:val="es-CR"/>
        </w:rPr>
        <w:t xml:space="preserve"> empleados.  </w:t>
      </w:r>
      <w:r>
        <w:rPr>
          <w:bCs/>
          <w:lang w:val="es-CR"/>
        </w:rPr>
        <w:t xml:space="preserve">Estas acciones pertenecen al capital social del </w:t>
      </w:r>
      <w:r w:rsidRPr="004C2F20">
        <w:rPr>
          <w:bCs/>
          <w:lang w:val="es-CR"/>
        </w:rPr>
        <w:t>grupo económico al que pertenece</w:t>
      </w:r>
      <w:r>
        <w:rPr>
          <w:bCs/>
          <w:lang w:val="es-CR"/>
        </w:rPr>
        <w:t xml:space="preserve"> el patrono.</w:t>
      </w:r>
    </w:p>
    <w:p w:rsidR="00F62718" w:rsidRDefault="00F62718" w:rsidP="00BF4540">
      <w:pPr>
        <w:spacing w:line="240" w:lineRule="auto"/>
        <w:ind w:right="51" w:firstLine="708"/>
        <w:rPr>
          <w:bCs/>
          <w:lang w:val="es-CR"/>
        </w:rPr>
      </w:pPr>
    </w:p>
    <w:p w:rsidR="00E7743D" w:rsidRPr="00181A6D" w:rsidRDefault="00E7743D" w:rsidP="00BF4540">
      <w:pPr>
        <w:spacing w:line="240" w:lineRule="auto"/>
        <w:ind w:right="51" w:firstLine="708"/>
        <w:rPr>
          <w:b/>
          <w:color w:val="000000" w:themeColor="text1"/>
        </w:rPr>
      </w:pPr>
      <w:r>
        <w:rPr>
          <w:bCs/>
          <w:lang w:val="es-CR"/>
        </w:rPr>
        <w:t>3º.-</w:t>
      </w:r>
      <w:r w:rsidRPr="004C2F20">
        <w:t xml:space="preserve">Algunas de estas empresas han establecido ciertas modalidades de adquisición de </w:t>
      </w:r>
      <w:r>
        <w:t>los títulos</w:t>
      </w:r>
      <w:r w:rsidRPr="004C2F20">
        <w:t xml:space="preserve">, tales como los </w:t>
      </w:r>
      <w:r>
        <w:t xml:space="preserve">denominados </w:t>
      </w:r>
      <w:r w:rsidRPr="004C2F20">
        <w:t>“S</w:t>
      </w:r>
      <w:r w:rsidRPr="004C2F20">
        <w:rPr>
          <w:i/>
          <w:iCs/>
        </w:rPr>
        <w:t xml:space="preserve">tock </w:t>
      </w:r>
      <w:r>
        <w:rPr>
          <w:i/>
          <w:iCs/>
        </w:rPr>
        <w:t>O</w:t>
      </w:r>
      <w:r w:rsidRPr="004C2F20">
        <w:rPr>
          <w:i/>
          <w:iCs/>
        </w:rPr>
        <w:t xml:space="preserve">ption plans” </w:t>
      </w:r>
      <w:r w:rsidRPr="004C2F20">
        <w:rPr>
          <w:iCs/>
        </w:rPr>
        <w:t>u</w:t>
      </w:r>
      <w:r w:rsidRPr="004C2F20">
        <w:rPr>
          <w:i/>
          <w:iCs/>
        </w:rPr>
        <w:t xml:space="preserve"> </w:t>
      </w:r>
      <w:r w:rsidRPr="004C2F20">
        <w:t>opciones de compra</w:t>
      </w:r>
      <w:r>
        <w:t xml:space="preserve"> de acciones</w:t>
      </w:r>
      <w:r w:rsidRPr="004C2F20">
        <w:t xml:space="preserve">, </w:t>
      </w:r>
      <w:r>
        <w:t xml:space="preserve">o </w:t>
      </w:r>
      <w:r w:rsidRPr="004C2F20">
        <w:t xml:space="preserve">los </w:t>
      </w:r>
      <w:r>
        <w:t>“</w:t>
      </w:r>
      <w:r w:rsidRPr="000D0E53">
        <w:rPr>
          <w:i/>
        </w:rPr>
        <w:t>Stock Grants</w:t>
      </w:r>
      <w:r>
        <w:t>”</w:t>
      </w:r>
      <w:r w:rsidRPr="004C2F20">
        <w:t xml:space="preserve"> o compra de acciones con descuento, en relación con el precio de mercado</w:t>
      </w:r>
      <w:r>
        <w:rPr>
          <w:rStyle w:val="Refdenotaalpie"/>
        </w:rPr>
        <w:footnoteReference w:id="1"/>
      </w:r>
      <w:r w:rsidRPr="004C2F20">
        <w:rPr>
          <w:i/>
          <w:iCs/>
        </w:rPr>
        <w:t xml:space="preserve">. </w:t>
      </w:r>
      <w:r w:rsidRPr="00202161">
        <w:rPr>
          <w:iCs/>
        </w:rPr>
        <w:t>Estos</w:t>
      </w:r>
      <w:r>
        <w:rPr>
          <w:i/>
          <w:iCs/>
        </w:rPr>
        <w:t xml:space="preserve"> </w:t>
      </w:r>
      <w:r w:rsidRPr="004C2F20">
        <w:rPr>
          <w:color w:val="000000" w:themeColor="text1"/>
        </w:rPr>
        <w:t>planes brinda</w:t>
      </w:r>
      <w:r>
        <w:rPr>
          <w:color w:val="000000" w:themeColor="text1"/>
        </w:rPr>
        <w:t>n</w:t>
      </w:r>
      <w:r w:rsidRPr="004C2F20">
        <w:rPr>
          <w:color w:val="000000" w:themeColor="text1"/>
        </w:rPr>
        <w:t xml:space="preserve"> a los empleados la oportunidad de hacer una inversión y convertirse en parte de la sociedad que conforma </w:t>
      </w:r>
      <w:r>
        <w:rPr>
          <w:color w:val="000000" w:themeColor="text1"/>
        </w:rPr>
        <w:t xml:space="preserve">el grupo económico de </w:t>
      </w:r>
      <w:r w:rsidRPr="004C2F20">
        <w:rPr>
          <w:color w:val="000000" w:themeColor="text1"/>
        </w:rPr>
        <w:t xml:space="preserve">la empresa. </w:t>
      </w:r>
    </w:p>
    <w:p w:rsidR="00F62718" w:rsidRDefault="00F62718" w:rsidP="00BF4540">
      <w:pPr>
        <w:widowControl w:val="0"/>
        <w:adjustRightInd w:val="0"/>
        <w:spacing w:line="240" w:lineRule="auto"/>
        <w:ind w:right="51" w:firstLine="708"/>
        <w:rPr>
          <w:color w:val="000000" w:themeColor="text1"/>
          <w:lang w:eastAsia="es-MX"/>
        </w:rPr>
      </w:pPr>
    </w:p>
    <w:p w:rsidR="00E7743D" w:rsidRDefault="00E7743D" w:rsidP="00BF4540">
      <w:pPr>
        <w:widowControl w:val="0"/>
        <w:adjustRightInd w:val="0"/>
        <w:spacing w:line="240" w:lineRule="auto"/>
        <w:ind w:right="51" w:firstLine="708"/>
        <w:rPr>
          <w:bCs/>
          <w:color w:val="000000" w:themeColor="text1"/>
          <w:lang w:eastAsia="es-MX"/>
        </w:rPr>
      </w:pPr>
      <w:r>
        <w:rPr>
          <w:color w:val="000000" w:themeColor="text1"/>
          <w:lang w:eastAsia="es-MX"/>
        </w:rPr>
        <w:t xml:space="preserve">4º.- </w:t>
      </w:r>
      <w:r w:rsidRPr="004317CA">
        <w:rPr>
          <w:color w:val="000000" w:themeColor="text1"/>
          <w:lang w:eastAsia="es-MX"/>
        </w:rPr>
        <w:t xml:space="preserve">La diferencia entre </w:t>
      </w:r>
      <w:r>
        <w:rPr>
          <w:color w:val="000000" w:themeColor="text1"/>
          <w:lang w:eastAsia="es-MX"/>
        </w:rPr>
        <w:t xml:space="preserve">los planes de oferta de acciones </w:t>
      </w:r>
      <w:r w:rsidRPr="004317CA">
        <w:rPr>
          <w:color w:val="000000" w:themeColor="text1"/>
          <w:lang w:eastAsia="es-MX"/>
        </w:rPr>
        <w:t>reside básicamente en la modalidad de pago de la acción (ahorro previo durante un tiempo en la empresa), los períodos de tiempo en el que se pueden adquirir las mismas, el tipo de emplea</w:t>
      </w:r>
      <w:r>
        <w:rPr>
          <w:color w:val="000000" w:themeColor="text1"/>
          <w:lang w:eastAsia="es-MX"/>
        </w:rPr>
        <w:t xml:space="preserve">do que puede beneficiarse de estos planes </w:t>
      </w:r>
      <w:r w:rsidRPr="004317CA">
        <w:rPr>
          <w:color w:val="000000" w:themeColor="text1"/>
          <w:lang w:eastAsia="es-MX"/>
        </w:rPr>
        <w:t xml:space="preserve">(sólo ejecutivos o </w:t>
      </w:r>
      <w:r>
        <w:rPr>
          <w:color w:val="000000" w:themeColor="text1"/>
          <w:lang w:eastAsia="es-MX"/>
        </w:rPr>
        <w:t xml:space="preserve">por el contrario, </w:t>
      </w:r>
      <w:r w:rsidRPr="004317CA">
        <w:rPr>
          <w:color w:val="000000" w:themeColor="text1"/>
          <w:lang w:eastAsia="es-MX"/>
        </w:rPr>
        <w:t>la generalidad de los empleados), la forma de establecer el precio de adquisición de las acciones (porcentaje específico sobre el valor de mercado en el momento de la venta del título)</w:t>
      </w:r>
      <w:r>
        <w:rPr>
          <w:color w:val="000000" w:themeColor="text1"/>
          <w:lang w:eastAsia="es-MX"/>
        </w:rPr>
        <w:t xml:space="preserve">, etc. El común denominador de los planes reside en que </w:t>
      </w:r>
      <w:r>
        <w:rPr>
          <w:color w:val="000000" w:themeColor="text1"/>
        </w:rPr>
        <w:t xml:space="preserve">la </w:t>
      </w:r>
      <w:r w:rsidRPr="004F1826">
        <w:rPr>
          <w:color w:val="000000" w:themeColor="text1"/>
        </w:rPr>
        <w:t xml:space="preserve">participación en los mismos es voluntaria </w:t>
      </w:r>
      <w:r>
        <w:rPr>
          <w:color w:val="000000" w:themeColor="text1"/>
        </w:rPr>
        <w:t xml:space="preserve">por parte del trabajador </w:t>
      </w:r>
      <w:r w:rsidRPr="004F1826">
        <w:rPr>
          <w:color w:val="000000" w:themeColor="text1"/>
        </w:rPr>
        <w:t>y no forma parte del contrato laboral,</w:t>
      </w:r>
      <w:r>
        <w:rPr>
          <w:b/>
          <w:color w:val="000000" w:themeColor="text1"/>
        </w:rPr>
        <w:t xml:space="preserve"> </w:t>
      </w:r>
      <w:r w:rsidRPr="004317CA">
        <w:rPr>
          <w:color w:val="000000" w:themeColor="text1"/>
          <w:lang w:val="es-CR"/>
        </w:rPr>
        <w:t xml:space="preserve">no considerándose parte del salario del </w:t>
      </w:r>
      <w:r>
        <w:rPr>
          <w:color w:val="000000" w:themeColor="text1"/>
          <w:lang w:val="es-CR"/>
        </w:rPr>
        <w:t>empleado</w:t>
      </w:r>
      <w:r w:rsidRPr="004317CA">
        <w:rPr>
          <w:color w:val="000000" w:themeColor="text1"/>
          <w:lang w:val="es-CR"/>
        </w:rPr>
        <w:t xml:space="preserve">. Asimismo, esta oferta no es permanente por parte de quien la ofrece, ya que la empresa puede </w:t>
      </w:r>
      <w:r>
        <w:rPr>
          <w:color w:val="000000" w:themeColor="text1"/>
          <w:lang w:val="es-CR"/>
        </w:rPr>
        <w:t xml:space="preserve">otorgarlos, modificarlos o </w:t>
      </w:r>
      <w:r w:rsidRPr="004317CA">
        <w:rPr>
          <w:color w:val="000000" w:themeColor="text1"/>
          <w:lang w:val="es-CR"/>
        </w:rPr>
        <w:t xml:space="preserve">eliminarlos en cualquier momento, muchas veces </w:t>
      </w:r>
      <w:r w:rsidRPr="004317CA">
        <w:rPr>
          <w:bCs/>
          <w:color w:val="000000" w:themeColor="text1"/>
          <w:lang w:eastAsia="es-MX"/>
        </w:rPr>
        <w:t>siguiendo las políticas establecidas por la Casa Matriz</w:t>
      </w:r>
      <w:r>
        <w:rPr>
          <w:bCs/>
          <w:color w:val="000000" w:themeColor="text1"/>
          <w:lang w:eastAsia="es-MX"/>
        </w:rPr>
        <w:t xml:space="preserve">. </w:t>
      </w:r>
    </w:p>
    <w:p w:rsidR="00E7743D" w:rsidRPr="004317CA" w:rsidRDefault="00E7743D" w:rsidP="00BF4540">
      <w:pPr>
        <w:widowControl w:val="0"/>
        <w:adjustRightInd w:val="0"/>
        <w:spacing w:line="240" w:lineRule="auto"/>
        <w:ind w:right="51" w:firstLine="708"/>
        <w:rPr>
          <w:bCs/>
          <w:color w:val="000000" w:themeColor="text1"/>
          <w:lang w:eastAsia="es-MX"/>
        </w:rPr>
      </w:pPr>
    </w:p>
    <w:p w:rsidR="00E7743D" w:rsidRDefault="00E7743D" w:rsidP="00BF4540">
      <w:pPr>
        <w:spacing w:line="240" w:lineRule="auto"/>
        <w:ind w:right="51" w:firstLine="708"/>
        <w:rPr>
          <w:bCs/>
          <w:lang w:eastAsia="es-CR"/>
        </w:rPr>
      </w:pPr>
      <w:r>
        <w:rPr>
          <w:bCs/>
          <w:lang w:eastAsia="es-CR"/>
        </w:rPr>
        <w:t>5º.-</w:t>
      </w:r>
      <w:r w:rsidRPr="00C66CCE">
        <w:rPr>
          <w:bCs/>
          <w:lang w:eastAsia="es-CR"/>
        </w:rPr>
        <w:t>En razón de lo anterior, se torna necesario hacer las consider</w:t>
      </w:r>
      <w:r>
        <w:rPr>
          <w:bCs/>
          <w:lang w:eastAsia="es-CR"/>
        </w:rPr>
        <w:t>aciones pertinentes respecto a e</w:t>
      </w:r>
      <w:r w:rsidRPr="00C66CCE">
        <w:rPr>
          <w:bCs/>
          <w:lang w:eastAsia="es-CR"/>
        </w:rPr>
        <w:t xml:space="preserve">ste beneficio dado al empleado, debido a que los beneficios asimilables a gratificaciones </w:t>
      </w:r>
      <w:r>
        <w:rPr>
          <w:bCs/>
          <w:lang w:eastAsia="es-CR"/>
        </w:rPr>
        <w:t>-</w:t>
      </w:r>
      <w:r w:rsidRPr="00C66CCE">
        <w:rPr>
          <w:bCs/>
          <w:lang w:eastAsia="es-CR"/>
        </w:rPr>
        <w:t>que surgen con motivo de una relación laboral</w:t>
      </w:r>
      <w:r>
        <w:rPr>
          <w:bCs/>
          <w:lang w:eastAsia="es-CR"/>
        </w:rPr>
        <w:t>-</w:t>
      </w:r>
      <w:r w:rsidRPr="00C66CCE">
        <w:rPr>
          <w:bCs/>
          <w:lang w:eastAsia="es-CR"/>
        </w:rPr>
        <w:t xml:space="preserve"> están sujetos al impuesto único sobre las rentas percibidas por el trabajo personal dependiente.  </w:t>
      </w:r>
    </w:p>
    <w:p w:rsidR="00F62718" w:rsidRDefault="00F62718" w:rsidP="00BF4540">
      <w:pPr>
        <w:spacing w:line="240" w:lineRule="auto"/>
        <w:ind w:right="51" w:firstLine="708"/>
        <w:rPr>
          <w:bCs/>
          <w:lang w:eastAsia="es-CR"/>
        </w:rPr>
      </w:pPr>
    </w:p>
    <w:p w:rsidR="00E7743D" w:rsidRPr="009B4A28" w:rsidRDefault="00E7743D" w:rsidP="00BF4540">
      <w:pPr>
        <w:spacing w:line="240" w:lineRule="auto"/>
        <w:ind w:right="51" w:firstLine="708"/>
        <w:rPr>
          <w:lang w:eastAsia="es-CR"/>
        </w:rPr>
      </w:pPr>
      <w:r>
        <w:rPr>
          <w:bCs/>
          <w:lang w:eastAsia="es-CR"/>
        </w:rPr>
        <w:t xml:space="preserve">6º.- </w:t>
      </w:r>
      <w:r>
        <w:rPr>
          <w:lang w:eastAsia="es-CR"/>
        </w:rPr>
        <w:t>E</w:t>
      </w:r>
      <w:r w:rsidRPr="009B4A28">
        <w:rPr>
          <w:lang w:eastAsia="es-CR"/>
        </w:rPr>
        <w:t xml:space="preserve">stas instrucciones se hacen necesarias, a efecto de </w:t>
      </w:r>
      <w:r>
        <w:rPr>
          <w:lang w:eastAsia="es-CR"/>
        </w:rPr>
        <w:t xml:space="preserve">unificar el criterio de esta Dirección General, en relación con la aplicación de los artículos 32 y 33 de la </w:t>
      </w:r>
      <w:r w:rsidR="00A27612">
        <w:rPr>
          <w:lang w:eastAsia="es-CR"/>
        </w:rPr>
        <w:t>Ley del Impuesto sobre la Renta</w:t>
      </w:r>
      <w:r>
        <w:rPr>
          <w:lang w:eastAsia="es-CR"/>
        </w:rPr>
        <w:t>, respecto al tema de referencia</w:t>
      </w:r>
      <w:r w:rsidRPr="009B4A28">
        <w:rPr>
          <w:lang w:eastAsia="es-CR"/>
        </w:rPr>
        <w:t xml:space="preserve">.  </w:t>
      </w:r>
    </w:p>
    <w:p w:rsidR="00E7743D" w:rsidRDefault="00E7743D" w:rsidP="00BF4540">
      <w:pPr>
        <w:spacing w:line="240" w:lineRule="auto"/>
        <w:ind w:right="51"/>
        <w:jc w:val="center"/>
        <w:rPr>
          <w:b/>
        </w:rPr>
      </w:pPr>
    </w:p>
    <w:p w:rsidR="00E7743D" w:rsidRPr="008F2182" w:rsidRDefault="00E7743D" w:rsidP="00BF4540">
      <w:pPr>
        <w:spacing w:line="240" w:lineRule="auto"/>
        <w:ind w:right="51" w:firstLine="480"/>
      </w:pPr>
      <w:r w:rsidRPr="008F2182">
        <w:t>Tomando en consideración los hechos expuestos y las normas citadas, la Dirección General de Tributación, divulga el siguiente:</w:t>
      </w:r>
    </w:p>
    <w:p w:rsidR="00E7743D" w:rsidRDefault="00E7743D" w:rsidP="00BF4540">
      <w:pPr>
        <w:spacing w:line="240" w:lineRule="auto"/>
        <w:ind w:right="51"/>
        <w:rPr>
          <w:b/>
        </w:rPr>
      </w:pPr>
    </w:p>
    <w:p w:rsidR="00E7743D" w:rsidRDefault="00E7743D" w:rsidP="00BF4540">
      <w:pPr>
        <w:spacing w:line="240" w:lineRule="auto"/>
        <w:ind w:right="51"/>
        <w:rPr>
          <w:b/>
        </w:rPr>
      </w:pPr>
    </w:p>
    <w:p w:rsidR="00267C61" w:rsidRDefault="00267C61" w:rsidP="00BF4540">
      <w:pPr>
        <w:spacing w:line="240" w:lineRule="auto"/>
        <w:ind w:right="51"/>
        <w:rPr>
          <w:b/>
        </w:rPr>
      </w:pPr>
    </w:p>
    <w:p w:rsidR="00267C61" w:rsidRDefault="00267C61" w:rsidP="00BF4540">
      <w:pPr>
        <w:spacing w:line="240" w:lineRule="auto"/>
        <w:ind w:right="51"/>
        <w:rPr>
          <w:b/>
        </w:rPr>
      </w:pPr>
    </w:p>
    <w:p w:rsidR="00E7743D" w:rsidRDefault="00E7743D" w:rsidP="00BF4540">
      <w:pPr>
        <w:spacing w:line="240" w:lineRule="auto"/>
        <w:ind w:right="51"/>
        <w:jc w:val="center"/>
        <w:rPr>
          <w:b/>
        </w:rPr>
      </w:pPr>
      <w:r w:rsidRPr="006D4C22">
        <w:rPr>
          <w:b/>
        </w:rPr>
        <w:lastRenderedPageBreak/>
        <w:t xml:space="preserve">CRITERIO INSTITUCIONAL </w:t>
      </w:r>
    </w:p>
    <w:p w:rsidR="00E7743D" w:rsidRDefault="00E7743D" w:rsidP="00BF4540">
      <w:pPr>
        <w:spacing w:line="240" w:lineRule="auto"/>
        <w:ind w:right="51"/>
        <w:jc w:val="center"/>
        <w:rPr>
          <w:b/>
        </w:rPr>
      </w:pPr>
    </w:p>
    <w:p w:rsidR="00E7743D" w:rsidRPr="00A24523" w:rsidRDefault="00E7743D" w:rsidP="00BF4540">
      <w:pPr>
        <w:spacing w:line="240" w:lineRule="auto"/>
        <w:ind w:right="51"/>
        <w:jc w:val="center"/>
        <w:rPr>
          <w:b/>
          <w:bCs/>
        </w:rPr>
      </w:pPr>
      <w:r>
        <w:rPr>
          <w:b/>
          <w:bCs/>
        </w:rPr>
        <w:t>S</w:t>
      </w:r>
      <w:r w:rsidRPr="005B11B1">
        <w:rPr>
          <w:b/>
          <w:bCs/>
        </w:rPr>
        <w:t>obre la</w:t>
      </w:r>
      <w:r>
        <w:rPr>
          <w:b/>
          <w:bCs/>
        </w:rPr>
        <w:t xml:space="preserve"> participación accionaria de los colaboradores y colaboradoras en </w:t>
      </w:r>
      <w:r w:rsidRPr="005B11B1">
        <w:rPr>
          <w:b/>
          <w:bCs/>
        </w:rPr>
        <w:t>el marco de una relación laboral</w:t>
      </w:r>
      <w:r>
        <w:rPr>
          <w:b/>
          <w:bCs/>
        </w:rPr>
        <w:t>.</w:t>
      </w:r>
    </w:p>
    <w:p w:rsidR="00E7743D" w:rsidRDefault="00E7743D" w:rsidP="00BF4540">
      <w:pPr>
        <w:spacing w:line="240" w:lineRule="auto"/>
        <w:ind w:right="51"/>
        <w:rPr>
          <w:color w:val="5F497A" w:themeColor="accent4" w:themeShade="BF"/>
        </w:rPr>
      </w:pPr>
    </w:p>
    <w:p w:rsidR="00E7743D" w:rsidRDefault="00E7743D" w:rsidP="00BF4540">
      <w:pPr>
        <w:spacing w:line="240" w:lineRule="auto"/>
        <w:ind w:right="51"/>
        <w:rPr>
          <w:color w:val="5F497A" w:themeColor="accent4" w:themeShade="BF"/>
        </w:rPr>
      </w:pPr>
    </w:p>
    <w:p w:rsidR="00E7743D" w:rsidRPr="009B4A28" w:rsidRDefault="00E7743D" w:rsidP="003E0F4F">
      <w:pPr>
        <w:spacing w:line="240" w:lineRule="auto"/>
        <w:ind w:right="51" w:firstLine="0"/>
        <w:rPr>
          <w:b/>
          <w:color w:val="000000" w:themeColor="text1"/>
          <w:lang w:val="es-CR"/>
        </w:rPr>
      </w:pPr>
      <w:r w:rsidRPr="009B4A28">
        <w:rPr>
          <w:b/>
          <w:color w:val="000000" w:themeColor="text1"/>
          <w:lang w:val="es-CR"/>
        </w:rPr>
        <w:t xml:space="preserve">1.-La diferencia en el precio de venta de acciones que surja en el marco de una relación laboral, debe sujetarse al impuesto sobre las rentas percibidas por el trabajo personal dependiente: </w:t>
      </w:r>
    </w:p>
    <w:p w:rsidR="00A27612" w:rsidRDefault="00A27612" w:rsidP="00BF4540">
      <w:pPr>
        <w:spacing w:line="240" w:lineRule="auto"/>
        <w:ind w:right="51" w:firstLine="708"/>
        <w:rPr>
          <w:color w:val="000000" w:themeColor="text1"/>
          <w:lang w:val="es-CR"/>
        </w:rPr>
      </w:pPr>
    </w:p>
    <w:p w:rsidR="00E7743D" w:rsidRDefault="00E7743D" w:rsidP="00BF4540">
      <w:pPr>
        <w:spacing w:line="240" w:lineRule="auto"/>
        <w:ind w:right="51" w:firstLine="708"/>
        <w:rPr>
          <w:color w:val="000000" w:themeColor="text1"/>
          <w:lang w:val="es-CR"/>
        </w:rPr>
      </w:pPr>
      <w:r w:rsidRPr="009B4A28">
        <w:rPr>
          <w:color w:val="000000" w:themeColor="text1"/>
          <w:lang w:val="es-CR"/>
        </w:rPr>
        <w:t xml:space="preserve">En los casos en que las empresas decidan ceder a sus empleados la titularidad de las acciones de la sociedad empleadora o de su grupo económico, </w:t>
      </w:r>
      <w:r w:rsidRPr="009B4A28">
        <w:rPr>
          <w:color w:val="000000" w:themeColor="text1"/>
          <w:u w:val="single"/>
          <w:lang w:val="es-CR"/>
        </w:rPr>
        <w:t>a un precio inferior al ofrecido en el  mercado</w:t>
      </w:r>
      <w:r w:rsidRPr="009B4A28">
        <w:rPr>
          <w:color w:val="000000" w:themeColor="text1"/>
          <w:lang w:val="es-CR"/>
        </w:rPr>
        <w:t xml:space="preserve">, esa </w:t>
      </w:r>
      <w:r w:rsidRPr="009B4A28">
        <w:rPr>
          <w:lang w:val="es-CR"/>
        </w:rPr>
        <w:t>diferencia en el precio que beneficia al trabajador,</w:t>
      </w:r>
      <w:r w:rsidRPr="009B4A28">
        <w:rPr>
          <w:color w:val="FF0000"/>
          <w:lang w:val="es-CR"/>
        </w:rPr>
        <w:t xml:space="preserve"> </w:t>
      </w:r>
      <w:r w:rsidRPr="009B4A28">
        <w:rPr>
          <w:color w:val="000000" w:themeColor="text1"/>
          <w:lang w:val="es-CR"/>
        </w:rPr>
        <w:t>debe gravarse con el impuesto único sobre las rentas percibidas por el trabajo personal dependiente, conforme al artículo 32 inciso c) de la L</w:t>
      </w:r>
      <w:r w:rsidR="00A27612">
        <w:rPr>
          <w:color w:val="000000" w:themeColor="text1"/>
          <w:lang w:val="es-CR"/>
        </w:rPr>
        <w:t>ey del Impuesto sobre la Renta</w:t>
      </w:r>
      <w:r w:rsidRPr="009B4A28">
        <w:rPr>
          <w:color w:val="000000" w:themeColor="text1"/>
          <w:lang w:val="es-CR"/>
        </w:rPr>
        <w:t xml:space="preserve"> –en adelante LIR-, al constituirse en un beneficio dado por el patrono, asimilable a las gratificaciones laborales.  </w:t>
      </w:r>
    </w:p>
    <w:p w:rsidR="00A27612" w:rsidRDefault="00A27612" w:rsidP="00BF4540">
      <w:pPr>
        <w:spacing w:line="240" w:lineRule="auto"/>
        <w:ind w:right="51" w:firstLine="708"/>
        <w:rPr>
          <w:color w:val="000000" w:themeColor="text1"/>
          <w:lang w:val="es-CR"/>
        </w:rPr>
      </w:pPr>
    </w:p>
    <w:p w:rsidR="00E7743D" w:rsidRDefault="00E7743D" w:rsidP="00BF4540">
      <w:pPr>
        <w:spacing w:line="240" w:lineRule="auto"/>
        <w:ind w:right="51" w:firstLine="708"/>
        <w:rPr>
          <w:color w:val="000000" w:themeColor="text1"/>
          <w:lang w:val="es-CR"/>
        </w:rPr>
      </w:pPr>
      <w:r w:rsidRPr="00161991">
        <w:rPr>
          <w:color w:val="000000" w:themeColor="text1"/>
          <w:lang w:val="es-CR"/>
        </w:rPr>
        <w:t>La retención</w:t>
      </w:r>
      <w:r w:rsidRPr="009B4A28">
        <w:rPr>
          <w:color w:val="000000" w:themeColor="text1"/>
          <w:lang w:val="es-CR"/>
        </w:rPr>
        <w:t xml:space="preserve"> </w:t>
      </w:r>
      <w:r>
        <w:rPr>
          <w:color w:val="000000" w:themeColor="text1"/>
          <w:lang w:val="es-CR"/>
        </w:rPr>
        <w:t xml:space="preserve">a aplicar corresponde a un 15% sobre el ingreso bruto de la renta percibida, en este caso, la suma o diferencia en el precio de la acción dado. Esta retención debe aplicarse sin deducción alguna, conforme lo establece el artículo 33 inciso ch) de la LIR. </w:t>
      </w:r>
    </w:p>
    <w:p w:rsidR="00E7743D" w:rsidRPr="009B4A28" w:rsidRDefault="00E7743D" w:rsidP="00BF4540">
      <w:pPr>
        <w:spacing w:line="240" w:lineRule="auto"/>
        <w:ind w:right="51" w:firstLine="708"/>
        <w:rPr>
          <w:color w:val="000000" w:themeColor="text1"/>
          <w:lang w:val="es-CR"/>
        </w:rPr>
      </w:pPr>
    </w:p>
    <w:p w:rsidR="00E7743D" w:rsidRPr="009B4A28" w:rsidRDefault="00E7743D" w:rsidP="003E0F4F">
      <w:pPr>
        <w:spacing w:line="240" w:lineRule="auto"/>
        <w:ind w:right="51" w:firstLine="0"/>
        <w:rPr>
          <w:b/>
          <w:color w:val="000000" w:themeColor="text1"/>
        </w:rPr>
      </w:pPr>
      <w:r w:rsidRPr="009B4A28">
        <w:rPr>
          <w:b/>
          <w:color w:val="000000" w:themeColor="text1"/>
        </w:rPr>
        <w:t xml:space="preserve">2.- La venta de acciones con descuento constituye un beneficio para el trabajador asimilable a las gratificaciones laborales: </w:t>
      </w:r>
    </w:p>
    <w:p w:rsidR="00E7743D" w:rsidRPr="009B4A28" w:rsidRDefault="00E7743D" w:rsidP="00BF4540">
      <w:pPr>
        <w:spacing w:line="240" w:lineRule="auto"/>
        <w:ind w:right="51"/>
        <w:rPr>
          <w:bCs/>
          <w:color w:val="7030A0"/>
        </w:rPr>
      </w:pPr>
    </w:p>
    <w:p w:rsidR="00E7743D" w:rsidRPr="009B4A28" w:rsidRDefault="00E7743D" w:rsidP="00BF4540">
      <w:pPr>
        <w:spacing w:line="240" w:lineRule="auto"/>
        <w:ind w:right="51" w:firstLine="708"/>
        <w:rPr>
          <w:bCs/>
          <w:color w:val="7030A0"/>
        </w:rPr>
      </w:pPr>
      <w:r w:rsidRPr="009B4A28">
        <w:rPr>
          <w:bCs/>
          <w:color w:val="000000" w:themeColor="text1"/>
        </w:rPr>
        <w:t xml:space="preserve">Ante todo, debe partirse que la diferencia en el precio de </w:t>
      </w:r>
      <w:r>
        <w:rPr>
          <w:bCs/>
          <w:color w:val="000000" w:themeColor="text1"/>
        </w:rPr>
        <w:t xml:space="preserve">venta de </w:t>
      </w:r>
      <w:r w:rsidRPr="009B4A28">
        <w:rPr>
          <w:bCs/>
          <w:color w:val="000000" w:themeColor="text1"/>
        </w:rPr>
        <w:t>las acciones se justifica en la existencia de una relación laboral.</w:t>
      </w:r>
      <w:r w:rsidRPr="009B4A28">
        <w:rPr>
          <w:bCs/>
          <w:color w:val="7030A0"/>
        </w:rPr>
        <w:t xml:space="preserve"> </w:t>
      </w:r>
    </w:p>
    <w:p w:rsidR="00E7743D" w:rsidRPr="009B4A28" w:rsidRDefault="00E7743D" w:rsidP="00BF4540">
      <w:pPr>
        <w:spacing w:line="240" w:lineRule="auto"/>
        <w:ind w:right="51"/>
        <w:rPr>
          <w:bCs/>
          <w:color w:val="7030A0"/>
        </w:rPr>
      </w:pPr>
    </w:p>
    <w:p w:rsidR="00E7743D" w:rsidRPr="009B4A28" w:rsidRDefault="00E7743D" w:rsidP="00BF4540">
      <w:pPr>
        <w:spacing w:line="240" w:lineRule="auto"/>
        <w:ind w:right="51" w:firstLine="708"/>
        <w:rPr>
          <w:bCs/>
          <w:color w:val="000000" w:themeColor="text1"/>
          <w:lang w:val="es-CR"/>
        </w:rPr>
      </w:pPr>
      <w:r w:rsidRPr="009B4A28">
        <w:rPr>
          <w:bCs/>
          <w:color w:val="000000" w:themeColor="text1"/>
        </w:rPr>
        <w:t xml:space="preserve">De esta manera, </w:t>
      </w:r>
      <w:r w:rsidRPr="009B4A28">
        <w:rPr>
          <w:bCs/>
          <w:color w:val="000000" w:themeColor="text1"/>
          <w:lang w:val="es-CR"/>
        </w:rPr>
        <w:t>sólo es gravable con el impuesto establecido en el artículo 32 inciso c)</w:t>
      </w:r>
      <w:r w:rsidR="00AE560E">
        <w:rPr>
          <w:bCs/>
          <w:color w:val="000000" w:themeColor="text1"/>
          <w:lang w:val="es-CR"/>
        </w:rPr>
        <w:t xml:space="preserve"> de la LIR</w:t>
      </w:r>
      <w:r w:rsidRPr="009B4A28">
        <w:rPr>
          <w:bCs/>
          <w:color w:val="000000" w:themeColor="text1"/>
          <w:lang w:val="es-CR"/>
        </w:rPr>
        <w:t xml:space="preserve">, siempre que en el momento en que se realice </w:t>
      </w:r>
      <w:r w:rsidRPr="009B4A28">
        <w:rPr>
          <w:bCs/>
          <w:color w:val="000000" w:themeColor="text1"/>
        </w:rPr>
        <w:t>l</w:t>
      </w:r>
      <w:r w:rsidRPr="009B4A28">
        <w:rPr>
          <w:bCs/>
          <w:color w:val="000000" w:themeColor="text1"/>
          <w:lang w:val="es-CR"/>
        </w:rPr>
        <w:t>a venta o cesión de acciones, el cesionario mantenga una relación laboral con el cedente u otra empresa del grupo económico al que pertenezca el patrono</w:t>
      </w:r>
      <w:r>
        <w:rPr>
          <w:rStyle w:val="Refdenotaalpie"/>
          <w:bCs/>
          <w:color w:val="000000" w:themeColor="text1"/>
          <w:lang w:val="es-CR"/>
        </w:rPr>
        <w:footnoteReference w:id="2"/>
      </w:r>
      <w:r>
        <w:rPr>
          <w:bCs/>
          <w:color w:val="000000" w:themeColor="text1"/>
          <w:lang w:val="es-CR"/>
        </w:rPr>
        <w:t xml:space="preserve"> </w:t>
      </w:r>
      <w:r w:rsidRPr="009B4A28">
        <w:rPr>
          <w:bCs/>
          <w:color w:val="000000" w:themeColor="text1"/>
          <w:lang w:val="es-CR"/>
        </w:rPr>
        <w:t xml:space="preserve">. </w:t>
      </w:r>
    </w:p>
    <w:p w:rsidR="00E7743D" w:rsidRPr="009B4A28" w:rsidRDefault="00E7743D" w:rsidP="00BF4540">
      <w:pPr>
        <w:spacing w:line="240" w:lineRule="auto"/>
        <w:ind w:right="51"/>
        <w:rPr>
          <w:bCs/>
          <w:color w:val="000000" w:themeColor="text1"/>
          <w:lang w:val="es-CR"/>
        </w:rPr>
      </w:pPr>
    </w:p>
    <w:p w:rsidR="00E7743D" w:rsidRPr="002078AC" w:rsidRDefault="00E7743D" w:rsidP="003E0F4F">
      <w:pPr>
        <w:spacing w:line="240" w:lineRule="auto"/>
        <w:ind w:left="0" w:right="51" w:firstLine="0"/>
        <w:rPr>
          <w:bCs/>
          <w:color w:val="000000" w:themeColor="text1"/>
        </w:rPr>
      </w:pPr>
      <w:r w:rsidRPr="002078AC">
        <w:rPr>
          <w:b/>
          <w:bCs/>
          <w:color w:val="000000" w:themeColor="text1"/>
        </w:rPr>
        <w:t>2.</w:t>
      </w:r>
      <w:r>
        <w:rPr>
          <w:b/>
          <w:bCs/>
          <w:color w:val="000000" w:themeColor="text1"/>
        </w:rPr>
        <w:t>a</w:t>
      </w:r>
      <w:r w:rsidRPr="002078AC">
        <w:rPr>
          <w:b/>
          <w:bCs/>
          <w:color w:val="000000" w:themeColor="text1"/>
        </w:rPr>
        <w:t>.- En cuanto al beneficio otorgado</w:t>
      </w:r>
      <w:r w:rsidRPr="002078AC">
        <w:rPr>
          <w:bCs/>
          <w:color w:val="000000" w:themeColor="text1"/>
        </w:rPr>
        <w:t xml:space="preserve">: </w:t>
      </w:r>
    </w:p>
    <w:p w:rsidR="00E7743D" w:rsidRPr="009B4A28" w:rsidRDefault="00E7743D" w:rsidP="00BF4540">
      <w:pPr>
        <w:spacing w:line="240" w:lineRule="auto"/>
        <w:ind w:right="51"/>
        <w:rPr>
          <w:bCs/>
          <w:color w:val="7030A0"/>
        </w:rPr>
      </w:pPr>
    </w:p>
    <w:p w:rsidR="00E7743D" w:rsidRPr="009B4A28" w:rsidRDefault="00E7743D" w:rsidP="00BF4540">
      <w:pPr>
        <w:spacing w:line="240" w:lineRule="auto"/>
        <w:ind w:right="51" w:firstLine="708"/>
        <w:rPr>
          <w:b/>
          <w:color w:val="C00000"/>
          <w:lang w:val="es-CR"/>
        </w:rPr>
      </w:pPr>
      <w:r w:rsidRPr="009B4A28">
        <w:rPr>
          <w:bCs/>
          <w:lang w:val="es-CR"/>
        </w:rPr>
        <w:t xml:space="preserve">La adquisición de acciones por parte del trabajador de la empresa, genera una serie de ventajas para el empleado, que pueden analizarse desde dos situaciones diferentes: la primera consiste en la ventaja o beneficio laboral que implica poder </w:t>
      </w:r>
      <w:r w:rsidRPr="009B4A28">
        <w:rPr>
          <w:bCs/>
          <w:lang w:val="es-CR"/>
        </w:rPr>
        <w:lastRenderedPageBreak/>
        <w:t xml:space="preserve">comprar las acciones a un precio inferior al valor del mercado –ventaja que sólo  obtiene en su carácter de empleado-. La segunda, es el beneficio representado en la diferencia que se genera entre el precio de compra de </w:t>
      </w:r>
      <w:r>
        <w:rPr>
          <w:bCs/>
          <w:lang w:val="es-CR"/>
        </w:rPr>
        <w:t xml:space="preserve">la acción y el valor de mercado, ante su eventual venta. </w:t>
      </w:r>
      <w:r w:rsidRPr="009B4A28">
        <w:rPr>
          <w:bCs/>
          <w:lang w:val="es-CR"/>
        </w:rPr>
        <w:t xml:space="preserve"> </w:t>
      </w:r>
    </w:p>
    <w:p w:rsidR="00E7743D" w:rsidRDefault="00E7743D" w:rsidP="00BF4540">
      <w:pPr>
        <w:spacing w:line="240" w:lineRule="auto"/>
        <w:ind w:right="51" w:firstLine="708"/>
        <w:rPr>
          <w:bCs/>
          <w:lang w:val="es-CR"/>
        </w:rPr>
      </w:pPr>
    </w:p>
    <w:p w:rsidR="00E7743D" w:rsidRPr="009B4A28" w:rsidRDefault="00E7743D" w:rsidP="00BF4540">
      <w:pPr>
        <w:spacing w:line="240" w:lineRule="auto"/>
        <w:ind w:right="51" w:firstLine="708"/>
        <w:rPr>
          <w:b/>
          <w:color w:val="C00000"/>
          <w:lang w:val="es-CR"/>
        </w:rPr>
      </w:pPr>
      <w:r w:rsidRPr="009B4A28">
        <w:rPr>
          <w:bCs/>
          <w:lang w:val="es-CR"/>
        </w:rPr>
        <w:t xml:space="preserve">En la primera situación, la ventaja que el empleado percibe, se presenta al momento en que se adquiere una acción por un precio inferior al precio real de mercado. En la segunda situación, la ventaja que se puede percibir, se presenta cuando el dueño de la acción decida venderla, y su valor en el mercado se haya incrementado </w:t>
      </w:r>
      <w:r w:rsidRPr="009B4A28">
        <w:rPr>
          <w:bCs/>
          <w:color w:val="000000"/>
          <w:lang w:val="es-CR"/>
        </w:rPr>
        <w:t xml:space="preserve">en relación con el valor al día de la adquisición.  La diferencia generada entre el valor de mercado de la acción desde el día en que se ejerció la opción de compra, o se compró la acción  y el valor de mercado de la acción al día de la venta, representa una ganancia de capital para el trabajador.  </w:t>
      </w:r>
    </w:p>
    <w:p w:rsidR="00E7743D" w:rsidRDefault="00E7743D" w:rsidP="00BF4540">
      <w:pPr>
        <w:spacing w:line="240" w:lineRule="auto"/>
        <w:ind w:right="51" w:firstLine="708"/>
        <w:rPr>
          <w:bCs/>
          <w:lang w:val="es-CR"/>
        </w:rPr>
      </w:pPr>
    </w:p>
    <w:p w:rsidR="00E7743D" w:rsidRDefault="00E7743D" w:rsidP="00BF4540">
      <w:pPr>
        <w:spacing w:line="240" w:lineRule="auto"/>
        <w:ind w:right="51" w:firstLine="708"/>
        <w:rPr>
          <w:bCs/>
          <w:lang w:val="es-CR"/>
        </w:rPr>
      </w:pPr>
      <w:r w:rsidRPr="009B4A28">
        <w:rPr>
          <w:bCs/>
          <w:lang w:val="es-CR"/>
        </w:rPr>
        <w:t xml:space="preserve">Cualquiera que sea el plan o modalidad que elija el trabajador para adquirir las acciones a un precio inferior al de mercado, va a existir un beneficio laboral otorgado por su patrono o por </w:t>
      </w:r>
      <w:r>
        <w:rPr>
          <w:bCs/>
          <w:lang w:val="es-CR"/>
        </w:rPr>
        <w:t xml:space="preserve">otra de las empresas </w:t>
      </w:r>
      <w:r w:rsidRPr="009B4A28">
        <w:rPr>
          <w:bCs/>
          <w:lang w:val="es-CR"/>
        </w:rPr>
        <w:t xml:space="preserve">que formen parte de su grupo económico (ej: acciones de </w:t>
      </w:r>
      <w:r>
        <w:rPr>
          <w:bCs/>
          <w:lang w:val="es-CR"/>
        </w:rPr>
        <w:t xml:space="preserve">la </w:t>
      </w:r>
      <w:r w:rsidRPr="009B4A28">
        <w:rPr>
          <w:bCs/>
          <w:lang w:val="es-CR"/>
        </w:rPr>
        <w:t xml:space="preserve">casa matriz </w:t>
      </w:r>
      <w:r>
        <w:rPr>
          <w:bCs/>
          <w:lang w:val="es-CR"/>
        </w:rPr>
        <w:t xml:space="preserve">que </w:t>
      </w:r>
      <w:r w:rsidRPr="009B4A28">
        <w:rPr>
          <w:bCs/>
          <w:lang w:val="es-CR"/>
        </w:rPr>
        <w:t xml:space="preserve">no </w:t>
      </w:r>
      <w:r>
        <w:rPr>
          <w:bCs/>
          <w:lang w:val="es-CR"/>
        </w:rPr>
        <w:t xml:space="preserve">es </w:t>
      </w:r>
      <w:r w:rsidRPr="009B4A28">
        <w:rPr>
          <w:bCs/>
          <w:lang w:val="es-CR"/>
        </w:rPr>
        <w:t xml:space="preserve">residente </w:t>
      </w:r>
      <w:r>
        <w:rPr>
          <w:bCs/>
          <w:lang w:val="es-CR"/>
        </w:rPr>
        <w:t xml:space="preserve">fiscal </w:t>
      </w:r>
      <w:r w:rsidRPr="009B4A28">
        <w:rPr>
          <w:bCs/>
          <w:lang w:val="es-CR"/>
        </w:rPr>
        <w:t xml:space="preserve">en Costa Rica). </w:t>
      </w:r>
    </w:p>
    <w:p w:rsidR="00E7743D" w:rsidRDefault="00E7743D" w:rsidP="00BF4540">
      <w:pPr>
        <w:spacing w:line="240" w:lineRule="auto"/>
        <w:ind w:right="51"/>
        <w:rPr>
          <w:bCs/>
          <w:lang w:val="es-CR"/>
        </w:rPr>
      </w:pPr>
    </w:p>
    <w:p w:rsidR="00E7743D" w:rsidRPr="009B4A28" w:rsidRDefault="00E7743D" w:rsidP="00BF4540">
      <w:pPr>
        <w:spacing w:line="240" w:lineRule="auto"/>
        <w:ind w:right="51" w:firstLine="708"/>
        <w:rPr>
          <w:color w:val="000000" w:themeColor="text1"/>
        </w:rPr>
      </w:pPr>
      <w:r w:rsidRPr="009B4A28">
        <w:rPr>
          <w:bCs/>
          <w:lang w:val="es-CR"/>
        </w:rPr>
        <w:t xml:space="preserve">Este beneficio dado al trabajador, surge por decisión </w:t>
      </w:r>
      <w:r>
        <w:rPr>
          <w:bCs/>
          <w:lang w:val="es-CR"/>
        </w:rPr>
        <w:t xml:space="preserve">unilateral </w:t>
      </w:r>
      <w:r w:rsidRPr="009B4A28">
        <w:rPr>
          <w:bCs/>
          <w:lang w:val="es-CR"/>
        </w:rPr>
        <w:t>del cedente de las acciones, que es al final de cuentas el que toma la decisión de otorgar los planes de venta de acciones a precios inferiores a su valor real.</w:t>
      </w:r>
    </w:p>
    <w:p w:rsidR="00E7743D" w:rsidRPr="009B4A28" w:rsidRDefault="00E7743D" w:rsidP="00BF4540">
      <w:pPr>
        <w:spacing w:line="240" w:lineRule="auto"/>
        <w:ind w:right="51"/>
        <w:rPr>
          <w:color w:val="000000" w:themeColor="text1"/>
        </w:rPr>
      </w:pPr>
    </w:p>
    <w:p w:rsidR="00E7743D" w:rsidRPr="009B4A28" w:rsidRDefault="00E7743D" w:rsidP="00BF4540">
      <w:pPr>
        <w:spacing w:line="240" w:lineRule="auto"/>
        <w:ind w:right="51" w:firstLine="708"/>
      </w:pPr>
      <w:r>
        <w:rPr>
          <w:color w:val="000000" w:themeColor="text1"/>
        </w:rPr>
        <w:t>Al respecto, l</w:t>
      </w:r>
      <w:r w:rsidRPr="009B4A28">
        <w:rPr>
          <w:color w:val="000000" w:themeColor="text1"/>
        </w:rPr>
        <w:t xml:space="preserve">os beneficios que surjan con motivo de la existencia de una relación laboral, están gravados por el legislador, en el </w:t>
      </w:r>
      <w:r w:rsidRPr="009B4A28">
        <w:t xml:space="preserve">inciso c) del artículo 32 de la LIR, considerando como gravables: </w:t>
      </w:r>
    </w:p>
    <w:p w:rsidR="00E7743D" w:rsidRPr="009B4A28" w:rsidRDefault="00E7743D" w:rsidP="00BF4540">
      <w:pPr>
        <w:spacing w:line="240" w:lineRule="auto"/>
        <w:ind w:right="51"/>
      </w:pPr>
    </w:p>
    <w:p w:rsidR="00E7743D" w:rsidRPr="009B4A28" w:rsidRDefault="00E7743D" w:rsidP="00BF4540">
      <w:pPr>
        <w:spacing w:line="240" w:lineRule="auto"/>
        <w:ind w:left="851" w:right="851"/>
        <w:rPr>
          <w:i/>
        </w:rPr>
      </w:pPr>
      <w:r w:rsidRPr="009B4A28">
        <w:t xml:space="preserve">“(...) </w:t>
      </w:r>
      <w:r w:rsidRPr="009B4A28">
        <w:rPr>
          <w:i/>
          <w:iCs/>
        </w:rPr>
        <w:t>otros ingresos o beneficios similares a los mencionados en los incisos anteriores(...)”</w:t>
      </w:r>
      <w:r w:rsidRPr="009B4A28">
        <w:t xml:space="preserve"> </w:t>
      </w:r>
    </w:p>
    <w:p w:rsidR="00E7743D" w:rsidRPr="009B4A28" w:rsidRDefault="00E7743D" w:rsidP="00BF4540">
      <w:pPr>
        <w:spacing w:line="240" w:lineRule="auto"/>
        <w:ind w:right="51"/>
      </w:pPr>
    </w:p>
    <w:p w:rsidR="00E7743D" w:rsidRPr="009B4A28" w:rsidRDefault="00E7743D" w:rsidP="00BF4540">
      <w:pPr>
        <w:spacing w:line="240" w:lineRule="auto"/>
        <w:ind w:right="51" w:firstLine="708"/>
        <w:rPr>
          <w:color w:val="000000"/>
        </w:rPr>
      </w:pPr>
      <w:r w:rsidRPr="009B4A28">
        <w:rPr>
          <w:color w:val="000000"/>
        </w:rPr>
        <w:t xml:space="preserve">La condición que se establece para que sea gravable este beneficio, </w:t>
      </w:r>
      <w:r>
        <w:rPr>
          <w:color w:val="000000"/>
        </w:rPr>
        <w:t xml:space="preserve">reside en </w:t>
      </w:r>
      <w:r w:rsidRPr="009B4A28">
        <w:rPr>
          <w:color w:val="000000"/>
        </w:rPr>
        <w:t xml:space="preserve">que </w:t>
      </w:r>
      <w:r>
        <w:rPr>
          <w:color w:val="000000"/>
        </w:rPr>
        <w:t xml:space="preserve">éste </w:t>
      </w:r>
      <w:r w:rsidRPr="009B4A28">
        <w:rPr>
          <w:color w:val="000000"/>
        </w:rPr>
        <w:t>sea similar a los mencionados en los incisos a) y b), y esas ventajas pueden originarse de un acto libre y voluntario del patrono</w:t>
      </w:r>
      <w:r>
        <w:rPr>
          <w:color w:val="000000"/>
        </w:rPr>
        <w:t xml:space="preserve">. </w:t>
      </w:r>
    </w:p>
    <w:p w:rsidR="00E7743D" w:rsidRPr="009B4A28" w:rsidRDefault="00E7743D" w:rsidP="00BF4540">
      <w:pPr>
        <w:spacing w:line="240" w:lineRule="auto"/>
        <w:ind w:right="51"/>
        <w:rPr>
          <w:color w:val="0000FF"/>
        </w:rPr>
      </w:pPr>
    </w:p>
    <w:p w:rsidR="00E7743D" w:rsidRPr="00DD2505" w:rsidRDefault="00E7743D" w:rsidP="003E0F4F">
      <w:pPr>
        <w:spacing w:line="240" w:lineRule="auto"/>
        <w:ind w:left="0" w:right="51" w:firstLine="0"/>
        <w:rPr>
          <w:b/>
          <w:color w:val="000000" w:themeColor="text1"/>
        </w:rPr>
      </w:pPr>
      <w:r w:rsidRPr="00DD2505">
        <w:rPr>
          <w:b/>
          <w:color w:val="000000" w:themeColor="text1"/>
        </w:rPr>
        <w:t>2.</w:t>
      </w:r>
      <w:r>
        <w:rPr>
          <w:b/>
          <w:color w:val="000000" w:themeColor="text1"/>
        </w:rPr>
        <w:t>b</w:t>
      </w:r>
      <w:r w:rsidRPr="00DD2505">
        <w:rPr>
          <w:b/>
          <w:color w:val="000000" w:themeColor="text1"/>
        </w:rPr>
        <w:t xml:space="preserve">.- El beneficio generado es asimilable a una gratificación laboral: </w:t>
      </w:r>
    </w:p>
    <w:p w:rsidR="00E7743D" w:rsidRPr="009B4A28" w:rsidRDefault="00E7743D" w:rsidP="00BF4540">
      <w:pPr>
        <w:spacing w:line="240" w:lineRule="auto"/>
        <w:ind w:right="51"/>
      </w:pPr>
    </w:p>
    <w:p w:rsidR="00E7743D" w:rsidRPr="009B4A28" w:rsidRDefault="00E7743D" w:rsidP="00BF4540">
      <w:pPr>
        <w:spacing w:line="240" w:lineRule="auto"/>
        <w:ind w:right="51" w:firstLine="708"/>
      </w:pPr>
      <w:r w:rsidRPr="009B4A28">
        <w:t>La doctrina que conceptualiza la gratificación laboral</w:t>
      </w:r>
      <w:r>
        <w:t xml:space="preserve"> -</w:t>
      </w:r>
      <w:r w:rsidRPr="009B4A28">
        <w:t xml:space="preserve">adoptada por </w:t>
      </w:r>
      <w:r>
        <w:t>la Sala Segunda de la Corte Suprema de Justicia y otros</w:t>
      </w:r>
      <w:r w:rsidRPr="009B4A28">
        <w:t xml:space="preserve"> órganos jurisdiccionales de trabajo costarricenses,</w:t>
      </w:r>
      <w:r>
        <w:t xml:space="preserve"> refieren </w:t>
      </w:r>
      <w:r w:rsidRPr="009B4A28">
        <w:t xml:space="preserve">que: </w:t>
      </w:r>
    </w:p>
    <w:p w:rsidR="00E7743D" w:rsidRPr="009B4A28" w:rsidRDefault="00E7743D" w:rsidP="00BF4540">
      <w:pPr>
        <w:spacing w:line="240" w:lineRule="auto"/>
        <w:ind w:right="51"/>
        <w:rPr>
          <w:b/>
          <w:color w:val="C00000"/>
        </w:rPr>
      </w:pPr>
    </w:p>
    <w:p w:rsidR="00E7743D" w:rsidRPr="007F3A1E" w:rsidRDefault="00E7743D" w:rsidP="00665842">
      <w:pPr>
        <w:spacing w:line="240" w:lineRule="auto"/>
        <w:ind w:left="851" w:right="851" w:firstLine="567"/>
      </w:pPr>
      <w:r w:rsidRPr="009B4A28">
        <w:rPr>
          <w:i/>
          <w:color w:val="000000"/>
        </w:rPr>
        <w:t xml:space="preserve">"...El significado que el uso le da a la palabra gratificación es el mismo de su origen latino, como premio o recompensa. MARTINS CATHARINO estima que la gratificación constituye un acto espontáneo que emana de la libre voluntad del empresario; por esto considera que </w:t>
      </w:r>
      <w:r w:rsidRPr="009B4A28">
        <w:rPr>
          <w:i/>
          <w:color w:val="000000"/>
        </w:rPr>
        <w:lastRenderedPageBreak/>
        <w:t>las gratificaciones verdaderas no integran el salario del empleado, como obligación principal del patrono. Por tal razón, cuando se dice gratificación salario, se usa una expresión impropia, que encierra una contradicción en sus términos. Al constituir tales gratificaciones prestaciones independientes, no pueden crear obligaciones para quien las otorga, ni tampoco derecho correlativo en quien las recibe...Para PLA RODRIGUEZ, por gratificación debe entenderse "toda cantidad que el empleador entrega a su personal o algún integrante de éste, sin estar obligado por ninguna previsión contractual, ni por ninguna práctica o costumbre"; en otra oportunidad la definió como "aquellas sumas de dinero de tipo variable, otorgadas voluntariamente por el patrono a sus empleados a modo de premio o incentivo, para lograr la mejor dedicación o perseverancia de éstos". Para BARSSI, la gratificación es una dádiva que tiene típicamente el carácter de la voluntariedad, y con la que "el patrón reconoce las ventajas que se derivan de la colaboración normal del personal dependiente para el prosperar de la empresa". Calificadas las gratificaciones como prestaciones complementarias del salario o como elementos de éste, tienen ciertamente el carácter de remuneraciones extraordinarias. En el concepto de gratificaciones, a nuestro juicio, deben incluirse sólo aquellos beneficios que el empresario concede habitualmente o en forma excepcional a sus subordinados en relación con los servicios prestados por éstos y en atención a las ventajas que han podido reportar a la empresa en forma directa o indirecta...en su concepto general, constituye toda dádiva que el patrono da al trabajador sin estar obligado a ello, como obligación natural, no exigible por tanto compulsivamente. Constituye así y realmente una mera liberalidad de la empresa a favor de quienes en ella prestan servicios...Se ha señalado, con acierto, que la causa jurídica de la gratificación es distinta de la del salario y precisamente la causa liberalitis,</w:t>
      </w:r>
      <w:r>
        <w:rPr>
          <w:i/>
          <w:color w:val="000000"/>
        </w:rPr>
        <w:t xml:space="preserve"> </w:t>
      </w:r>
      <w:r w:rsidRPr="009B4A28">
        <w:rPr>
          <w:i/>
          <w:color w:val="000000"/>
        </w:rPr>
        <w:t>"que no excluye naturalmente el ánimo, la intención del patrono, de compensar la actividad demostrada por los empleados, de premiar, por ejemplo, a los mejores empleados; sin que con eso asuma, jurídicamente, en la intención del que la dio, el valor de una contraprestación. La gratificación suele constituir un premio otorgado al trabajador por su contribución al trabajo o por la colaboración prestada a la empresa...."</w:t>
      </w:r>
      <w:r w:rsidRPr="009B4A28">
        <w:rPr>
          <w:color w:val="000000"/>
        </w:rPr>
        <w:t xml:space="preserve"> (énfasis agregado). (</w:t>
      </w:r>
      <w:r w:rsidRPr="007F3A1E">
        <w:t>Sentencia 97-050-LAB. 9:00 horas del 14/03/1997. Sala Segunda, Corte Suprema de Justicia.</w:t>
      </w:r>
    </w:p>
    <w:p w:rsidR="00E7743D" w:rsidRDefault="00E7743D" w:rsidP="00BF4540">
      <w:pPr>
        <w:spacing w:before="100" w:beforeAutospacing="1" w:after="100" w:afterAutospacing="1" w:line="240" w:lineRule="auto"/>
        <w:ind w:left="0" w:right="51" w:firstLine="565"/>
        <w:rPr>
          <w:color w:val="000000"/>
        </w:rPr>
      </w:pPr>
      <w:r>
        <w:rPr>
          <w:color w:val="000000"/>
        </w:rPr>
        <w:t xml:space="preserve">Al respecto, dice el </w:t>
      </w:r>
      <w:r w:rsidRPr="007F3A1E">
        <w:rPr>
          <w:bCs/>
        </w:rPr>
        <w:t xml:space="preserve">Voto N° 077, de las 18:25 horas </w:t>
      </w:r>
      <w:r w:rsidRPr="007F3A1E">
        <w:t>del 28 de febrero de 2005.</w:t>
      </w:r>
      <w:r w:rsidRPr="007F3A1E">
        <w:rPr>
          <w:bCs/>
        </w:rPr>
        <w:t xml:space="preserve"> Tribunal de Trabajo, Sección Cuarta. II Circuito Judicial de San José.</w:t>
      </w:r>
    </w:p>
    <w:p w:rsidR="00E7743D" w:rsidRPr="009B4A28" w:rsidRDefault="00E7743D" w:rsidP="00665842">
      <w:pPr>
        <w:spacing w:before="100" w:beforeAutospacing="1" w:after="100" w:afterAutospacing="1" w:line="240" w:lineRule="auto"/>
        <w:ind w:left="851" w:right="851" w:firstLine="567"/>
        <w:rPr>
          <w:bCs/>
          <w:lang w:val="es-CR"/>
        </w:rPr>
      </w:pPr>
      <w:r w:rsidRPr="009B4A28">
        <w:rPr>
          <w:color w:val="000000"/>
        </w:rPr>
        <w:t>“…</w:t>
      </w:r>
      <w:r w:rsidRPr="009B4A28">
        <w:rPr>
          <w:i/>
          <w:color w:val="000000"/>
        </w:rPr>
        <w:t xml:space="preserve">De previo, la Sala Segunda de la Corte Suprema de Justicia, con el Voto 896-2000, de las diez horas diez minutos del 20 de octubre del año dos mil, ha sentado las bases para determinar cuando un premio </w:t>
      </w:r>
      <w:r w:rsidRPr="009B4A28">
        <w:rPr>
          <w:i/>
          <w:color w:val="000000"/>
        </w:rPr>
        <w:lastRenderedPageBreak/>
        <w:t xml:space="preserve">es una liberalidad y cuando forma parte del salario, destacando, que éste último, contiene una naturaleza salarial cuando se otorga como un incentivo para la producción, en virtud de que el patrono se aprovecha de la actividad, del esfuerzo, el esmero de la trabajadora para obtener beneficios patrimoniales. Al respecto también pueden consultarse entre otros votos de la misma Sala, el 180-94, el 29-01. En la resolución supra citada, con apoyo del tratadista Américo Pla, en lo de interés dijo: </w:t>
      </w:r>
      <w:r w:rsidRPr="009B4A28">
        <w:rPr>
          <w:b/>
          <w:bCs/>
          <w:i/>
          <w:color w:val="000000"/>
        </w:rPr>
        <w:t xml:space="preserve">Más adelante, el mismo autor agrega: </w:t>
      </w:r>
      <w:r w:rsidRPr="009B4A28">
        <w:rPr>
          <w:b/>
          <w:bCs/>
          <w:i/>
          <w:iCs/>
          <w:color w:val="000000"/>
        </w:rPr>
        <w:t xml:space="preserve">Se distinguen diversas formas de gratificaciones. En primer término, existen gratificaciones a título gratuito y a título oneroso. Las gratificaciones a título gratuito constituyen verdaderas liberalidades o donaciones que el patrón otorga al empleado, sin relación con el contrato de trabajo. Ejemplo: regalos en ocasión de la boda del empleado (). Son poco frecuentes y constituyen la excepción: no se presumen. Las gratificaciones a título oneroso son aquéllas que están vinculadas con el contrato de trabajo y que, de una u otra manera, buscan estimular al trabajador en su tarea o premiarlo por ella. La relación de causa </w:t>
      </w:r>
      <w:r>
        <w:rPr>
          <w:b/>
          <w:bCs/>
          <w:i/>
          <w:iCs/>
          <w:color w:val="000000"/>
        </w:rPr>
        <w:t>y</w:t>
      </w:r>
      <w:r w:rsidRPr="009B4A28">
        <w:rPr>
          <w:b/>
          <w:bCs/>
          <w:i/>
          <w:iCs/>
          <w:color w:val="000000"/>
        </w:rPr>
        <w:t xml:space="preserve"> efecto entre el trabajo y la gratificación puede surgir más o menos claramente de las circunstancias; pero es la regla general que se presume a falta de prueba en contrario en virtud del carácter oneroso del propio contrato de trabajo. De la misma manera que se presume que ninguna prestación del trabajador es gratuita, también debe presumirse que ninguna prestación del empleador lo es: siempre procura, de una manera u otra, aumentar o mejorar el trabajo del empleado</w:t>
      </w:r>
      <w:r w:rsidR="00274F9A">
        <w:rPr>
          <w:b/>
          <w:bCs/>
          <w:i/>
          <w:iCs/>
          <w:color w:val="000000"/>
        </w:rPr>
        <w:t>”</w:t>
      </w:r>
      <w:r w:rsidRPr="009B4A28">
        <w:rPr>
          <w:b/>
          <w:bCs/>
          <w:i/>
          <w:iCs/>
          <w:color w:val="000000"/>
        </w:rPr>
        <w:t>.</w:t>
      </w:r>
      <w:r w:rsidRPr="009B4A28">
        <w:rPr>
          <w:b/>
          <w:bCs/>
          <w:color w:val="000000"/>
        </w:rPr>
        <w:t xml:space="preserve"> </w:t>
      </w:r>
    </w:p>
    <w:p w:rsidR="00E7743D" w:rsidRPr="009B4A28" w:rsidRDefault="00E7743D" w:rsidP="00BF4540">
      <w:pPr>
        <w:tabs>
          <w:tab w:val="left" w:pos="567"/>
        </w:tabs>
        <w:spacing w:line="240" w:lineRule="auto"/>
        <w:ind w:right="51"/>
      </w:pPr>
      <w:r>
        <w:t>L</w:t>
      </w:r>
      <w:r w:rsidRPr="009B4A28">
        <w:t>a adquisición de acciones por parte de los empleados a un precio inferior al de mercado, es asimilable al concepto desarrollado por la doctrina, en tanto resulta una generosidad otorgada por el patrono en su relación laboral, que implícitamente espera recibir algún provecho de sus subordinados, sea en forma cualitativa a través de la  mayor permanencia en la empresa</w:t>
      </w:r>
      <w:r>
        <w:t>,</w:t>
      </w:r>
      <w:r w:rsidRPr="009B4A28">
        <w:t xml:space="preserve"> o mayor motivación en el desempeño de sus tareas.</w:t>
      </w:r>
    </w:p>
    <w:p w:rsidR="00E7743D" w:rsidRPr="009B4A28" w:rsidRDefault="00E7743D" w:rsidP="00BF4540">
      <w:pPr>
        <w:spacing w:line="240" w:lineRule="auto"/>
        <w:ind w:right="51"/>
        <w:rPr>
          <w:color w:val="7030A0"/>
        </w:rPr>
      </w:pPr>
    </w:p>
    <w:p w:rsidR="00E7743D" w:rsidRPr="007A60E6" w:rsidRDefault="00E7743D" w:rsidP="00BF4540">
      <w:pPr>
        <w:spacing w:line="240" w:lineRule="auto"/>
        <w:ind w:right="51" w:firstLine="708"/>
        <w:rPr>
          <w:color w:val="000000" w:themeColor="text1"/>
        </w:rPr>
      </w:pPr>
      <w:r w:rsidRPr="007A60E6">
        <w:rPr>
          <w:color w:val="000000" w:themeColor="text1"/>
        </w:rPr>
        <w:t xml:space="preserve">Podemos decir entonces que cuando el empleado adquiere las acciones a un precio inferior al de mercado, bajo cualquier modalidad o plan de oferta de acciones, se materializa un </w:t>
      </w:r>
      <w:r w:rsidRPr="007A60E6">
        <w:rPr>
          <w:bCs/>
          <w:color w:val="000000" w:themeColor="text1"/>
        </w:rPr>
        <w:t>beneficio</w:t>
      </w:r>
      <w:r w:rsidRPr="007A60E6">
        <w:rPr>
          <w:color w:val="000000" w:themeColor="text1"/>
        </w:rPr>
        <w:t xml:space="preserve"> o ventaja, que bien puede asimilarse al concepto de gratificación establecido en el inciso a) del artículo 32) de la Ley del Impuesto sobre la Renta.  </w:t>
      </w:r>
    </w:p>
    <w:p w:rsidR="00BF4540" w:rsidRDefault="00BF4540" w:rsidP="00BF4540">
      <w:pPr>
        <w:spacing w:line="240" w:lineRule="auto"/>
        <w:ind w:left="0" w:right="51" w:firstLine="0"/>
        <w:rPr>
          <w:b/>
          <w:color w:val="000000" w:themeColor="text1"/>
        </w:rPr>
      </w:pPr>
    </w:p>
    <w:p w:rsidR="00E7743D" w:rsidRPr="007A60E6" w:rsidRDefault="00E7743D" w:rsidP="00BF4540">
      <w:pPr>
        <w:spacing w:line="240" w:lineRule="auto"/>
        <w:ind w:left="0" w:right="51" w:firstLine="0"/>
        <w:rPr>
          <w:b/>
          <w:color w:val="000000" w:themeColor="text1"/>
          <w:lang w:val="es-CR"/>
        </w:rPr>
      </w:pPr>
      <w:r w:rsidRPr="007A60E6">
        <w:rPr>
          <w:b/>
          <w:color w:val="000000" w:themeColor="text1"/>
          <w:lang w:val="es-CR"/>
        </w:rPr>
        <w:t>3.- Marco jurídico aplicable</w:t>
      </w:r>
      <w:r>
        <w:rPr>
          <w:b/>
          <w:color w:val="000000" w:themeColor="text1"/>
          <w:lang w:val="es-CR"/>
        </w:rPr>
        <w:t xml:space="preserve"> y elementos de la obligación jurídico tributaria</w:t>
      </w:r>
      <w:r w:rsidRPr="007A60E6">
        <w:rPr>
          <w:b/>
          <w:color w:val="000000" w:themeColor="text1"/>
          <w:lang w:val="es-CR"/>
        </w:rPr>
        <w:t>:</w:t>
      </w:r>
    </w:p>
    <w:p w:rsidR="00E7743D" w:rsidRDefault="00E7743D" w:rsidP="00BF4540">
      <w:pPr>
        <w:spacing w:line="240" w:lineRule="auto"/>
        <w:ind w:right="51" w:firstLine="708"/>
        <w:rPr>
          <w:lang w:val="es-CR"/>
        </w:rPr>
      </w:pPr>
    </w:p>
    <w:p w:rsidR="00E7743D" w:rsidRDefault="00E7743D" w:rsidP="00BF4540">
      <w:pPr>
        <w:spacing w:line="240" w:lineRule="auto"/>
        <w:ind w:right="51" w:firstLine="708"/>
        <w:rPr>
          <w:lang w:val="es-CR"/>
        </w:rPr>
      </w:pPr>
      <w:r w:rsidRPr="009B4A28">
        <w:rPr>
          <w:lang w:val="es-CR"/>
        </w:rPr>
        <w:t xml:space="preserve">El artículo 32 de la LIR señala como  ingresos afectos al impuesto único sobre las rentas percibidas por el trabajo personal dependiente, el de las personas físicas domiciliadas en el país, cuya fuente de ingreso sea el trabajo personal dependiente, que se preste como producto de un servicio personal prestado a un patrono.  Señala como objeto del impuesto: </w:t>
      </w:r>
    </w:p>
    <w:p w:rsidR="00BF4540" w:rsidRPr="009B4A28" w:rsidRDefault="00BF4540" w:rsidP="00BF4540">
      <w:pPr>
        <w:spacing w:line="240" w:lineRule="auto"/>
        <w:ind w:right="51" w:firstLine="708"/>
        <w:rPr>
          <w:lang w:val="es-CR"/>
        </w:rPr>
      </w:pPr>
    </w:p>
    <w:p w:rsidR="00E7743D" w:rsidRPr="009B4A28" w:rsidRDefault="00E7743D" w:rsidP="00474EE0">
      <w:pPr>
        <w:spacing w:line="240" w:lineRule="auto"/>
        <w:ind w:left="851" w:right="851"/>
        <w:rPr>
          <w:lang w:val="es-CR"/>
        </w:rPr>
      </w:pPr>
      <w:r>
        <w:rPr>
          <w:i/>
          <w:lang w:val="es-CR"/>
        </w:rPr>
        <w:lastRenderedPageBreak/>
        <w:t>“</w:t>
      </w:r>
      <w:r w:rsidRPr="009B4A28">
        <w:rPr>
          <w:i/>
          <w:lang w:val="es-CR"/>
        </w:rPr>
        <w:t>c) otros ingresos o beneficios similares a los mencionados en los incisos anteriores, incluyendo el salario en especie</w:t>
      </w:r>
      <w:r w:rsidRPr="009B4A28">
        <w:rPr>
          <w:lang w:val="es-CR"/>
        </w:rPr>
        <w:t xml:space="preserve">”. </w:t>
      </w:r>
    </w:p>
    <w:p w:rsidR="00E7743D" w:rsidRDefault="00E7743D" w:rsidP="00BF4540">
      <w:pPr>
        <w:spacing w:line="240" w:lineRule="auto"/>
        <w:ind w:right="51" w:firstLine="708"/>
        <w:rPr>
          <w:lang w:val="es-CR"/>
        </w:rPr>
      </w:pPr>
    </w:p>
    <w:p w:rsidR="00E7743D" w:rsidRDefault="00E7743D" w:rsidP="00BF4540">
      <w:pPr>
        <w:tabs>
          <w:tab w:val="left" w:pos="8789"/>
        </w:tabs>
        <w:spacing w:line="240" w:lineRule="auto"/>
        <w:ind w:right="51" w:firstLine="708"/>
        <w:rPr>
          <w:lang w:val="es-CR"/>
        </w:rPr>
      </w:pPr>
      <w:r w:rsidRPr="009B4A28">
        <w:rPr>
          <w:lang w:val="es-CR"/>
        </w:rPr>
        <w:t xml:space="preserve">En cuanto al hecho generador y momento de retención correspondiente por parte del agente retenedor, éste surge en el momento en que se percibe la renta, </w:t>
      </w:r>
      <w:r>
        <w:rPr>
          <w:lang w:val="es-CR"/>
        </w:rPr>
        <w:t>es decir</w:t>
      </w:r>
      <w:r w:rsidRPr="009B4A28">
        <w:rPr>
          <w:lang w:val="es-CR"/>
        </w:rPr>
        <w:t xml:space="preserve">, en el momento en que se adquiere </w:t>
      </w:r>
      <w:r>
        <w:rPr>
          <w:lang w:val="es-CR"/>
        </w:rPr>
        <w:t>el beneficio asimilable a una gratificación, materializada en la adquisición de la a</w:t>
      </w:r>
      <w:r w:rsidRPr="009B4A28">
        <w:rPr>
          <w:lang w:val="es-CR"/>
        </w:rPr>
        <w:t>cción con descuento</w:t>
      </w:r>
      <w:r>
        <w:rPr>
          <w:lang w:val="es-CR"/>
        </w:rPr>
        <w:t>,</w:t>
      </w:r>
      <w:r w:rsidRPr="009B4A28">
        <w:rPr>
          <w:lang w:val="es-CR"/>
        </w:rPr>
        <w:t xml:space="preserve"> o </w:t>
      </w:r>
      <w:r w:rsidRPr="009B4A28">
        <w:rPr>
          <w:bCs/>
          <w:lang w:eastAsia="es-MX"/>
        </w:rPr>
        <w:t>en el momento de hacer efectiva la opción de compra de las acciones</w:t>
      </w:r>
      <w:r w:rsidRPr="009B4A28">
        <w:rPr>
          <w:bCs/>
          <w:i/>
          <w:color w:val="365F91" w:themeColor="accent1" w:themeShade="BF"/>
          <w:lang w:eastAsia="es-MX"/>
        </w:rPr>
        <w:t xml:space="preserve"> </w:t>
      </w:r>
      <w:r w:rsidRPr="009B4A28">
        <w:rPr>
          <w:lang w:val="es-CR"/>
        </w:rPr>
        <w:t xml:space="preserve">(artículo 32 inciso a) y 33 de la LIR). </w:t>
      </w:r>
    </w:p>
    <w:p w:rsidR="00E7743D" w:rsidRPr="009B4A28" w:rsidRDefault="00E7743D" w:rsidP="00BF4540">
      <w:pPr>
        <w:tabs>
          <w:tab w:val="left" w:pos="8789"/>
        </w:tabs>
        <w:spacing w:line="240" w:lineRule="auto"/>
        <w:ind w:right="51" w:firstLine="708"/>
        <w:rPr>
          <w:lang w:val="es-CR"/>
        </w:rPr>
      </w:pPr>
    </w:p>
    <w:p w:rsidR="00E7743D" w:rsidRPr="009B4A28" w:rsidRDefault="00E7743D" w:rsidP="00BF4540">
      <w:pPr>
        <w:tabs>
          <w:tab w:val="left" w:pos="8789"/>
        </w:tabs>
        <w:spacing w:line="240" w:lineRule="auto"/>
        <w:ind w:right="51" w:firstLine="708"/>
      </w:pPr>
      <w:r w:rsidRPr="009B4A28">
        <w:t xml:space="preserve">Por las condiciones en que se encuentra regulado el  </w:t>
      </w:r>
      <w:r>
        <w:t>i</w:t>
      </w:r>
      <w:r w:rsidRPr="00550B5A">
        <w:rPr>
          <w:bCs/>
        </w:rPr>
        <w:t xml:space="preserve">mpuesto </w:t>
      </w:r>
      <w:r>
        <w:rPr>
          <w:bCs/>
        </w:rPr>
        <w:t>ú</w:t>
      </w:r>
      <w:r w:rsidRPr="00550B5A">
        <w:rPr>
          <w:bCs/>
        </w:rPr>
        <w:t xml:space="preserve">nico sobre las </w:t>
      </w:r>
      <w:r>
        <w:rPr>
          <w:bCs/>
        </w:rPr>
        <w:t>r</w:t>
      </w:r>
      <w:r w:rsidRPr="00550B5A">
        <w:rPr>
          <w:bCs/>
        </w:rPr>
        <w:t xml:space="preserve">entas </w:t>
      </w:r>
      <w:r>
        <w:rPr>
          <w:bCs/>
        </w:rPr>
        <w:t>p</w:t>
      </w:r>
      <w:r w:rsidRPr="00550B5A">
        <w:rPr>
          <w:bCs/>
        </w:rPr>
        <w:t xml:space="preserve">ercibidas por el </w:t>
      </w:r>
      <w:r>
        <w:rPr>
          <w:bCs/>
        </w:rPr>
        <w:t>t</w:t>
      </w:r>
      <w:r w:rsidRPr="00550B5A">
        <w:rPr>
          <w:bCs/>
        </w:rPr>
        <w:t xml:space="preserve">rabajo </w:t>
      </w:r>
      <w:r>
        <w:rPr>
          <w:bCs/>
        </w:rPr>
        <w:t>p</w:t>
      </w:r>
      <w:r w:rsidRPr="00550B5A">
        <w:rPr>
          <w:bCs/>
        </w:rPr>
        <w:t xml:space="preserve">ersonal </w:t>
      </w:r>
      <w:r>
        <w:rPr>
          <w:bCs/>
        </w:rPr>
        <w:t>d</w:t>
      </w:r>
      <w:r w:rsidRPr="00550B5A">
        <w:rPr>
          <w:bCs/>
        </w:rPr>
        <w:t>ependiente</w:t>
      </w:r>
      <w:r w:rsidRPr="009B4A28">
        <w:t xml:space="preserve">, los beneficios que perciba el trabajador están afectos a dicho impuesto, estableciendo como </w:t>
      </w:r>
      <w:r>
        <w:t>supuestos jurídicos</w:t>
      </w:r>
      <w:r w:rsidRPr="009B4A28">
        <w:t xml:space="preserve">:  que sean producto de un trabajo personal, y al mismo tiempo, que ese trabajo personal se haya prestado en una relación de dependencia.  </w:t>
      </w:r>
      <w:r>
        <w:t xml:space="preserve">Lo anterior, </w:t>
      </w:r>
      <w:r w:rsidRPr="009B4A28">
        <w:t xml:space="preserve">con fundamento en el párrafo primero del artículo 32 de la Ley del Impuesto sobre la Renta, que indica expresamente que los ingresos y beneficios afectos son aquellos cuya fuente sea </w:t>
      </w:r>
      <w:r w:rsidRPr="009B4A28">
        <w:rPr>
          <w:bCs/>
        </w:rPr>
        <w:t>“el trabajo personal dependiente”</w:t>
      </w:r>
      <w:r w:rsidRPr="009B4A28">
        <w:t xml:space="preserve">,  así como el artículo 29 del Reglamento a la Ley citada que establece que el impuesto se aplicará sobre las rentas que se perciban por el trabajo personal en relación de dependencia.  </w:t>
      </w:r>
    </w:p>
    <w:p w:rsidR="00E7743D" w:rsidRPr="009B4A28" w:rsidRDefault="00E7743D" w:rsidP="00BF4540">
      <w:pPr>
        <w:tabs>
          <w:tab w:val="left" w:pos="8789"/>
        </w:tabs>
        <w:spacing w:line="240" w:lineRule="auto"/>
        <w:ind w:right="51"/>
      </w:pPr>
    </w:p>
    <w:p w:rsidR="00E7743D" w:rsidRPr="009B4A28" w:rsidRDefault="00E7743D" w:rsidP="00BF4540">
      <w:pPr>
        <w:tabs>
          <w:tab w:val="left" w:pos="8789"/>
        </w:tabs>
        <w:spacing w:line="240" w:lineRule="auto"/>
        <w:ind w:right="51" w:firstLine="708"/>
      </w:pPr>
      <w:r w:rsidRPr="009B4A28">
        <w:t xml:space="preserve">De manera que, la forma en que el trabajador perciba beneficios de su patrono, sea voluntario, esporádico, en dinero o en especie, aunque no esté regulado en el contrato de trabajo, no es determinante para afirmar que no  ocurre el hecho generador del tributo en análisis; lo cierto es que la ley grava cualquier otro ingreso o beneficio similar a los incluidos en los incisos a) y b) del artículo 32 citado. </w:t>
      </w:r>
    </w:p>
    <w:p w:rsidR="00E7743D" w:rsidRPr="009B4A28" w:rsidRDefault="00E7743D" w:rsidP="00BF4540">
      <w:pPr>
        <w:tabs>
          <w:tab w:val="left" w:pos="8789"/>
        </w:tabs>
        <w:spacing w:line="240" w:lineRule="auto"/>
        <w:ind w:right="51"/>
      </w:pPr>
    </w:p>
    <w:p w:rsidR="00E7743D" w:rsidRPr="009B4A28" w:rsidRDefault="00E7743D" w:rsidP="00BF4540">
      <w:pPr>
        <w:tabs>
          <w:tab w:val="left" w:pos="8789"/>
        </w:tabs>
        <w:spacing w:line="240" w:lineRule="auto"/>
        <w:ind w:right="51"/>
        <w:rPr>
          <w:bCs/>
          <w:color w:val="000000" w:themeColor="text1"/>
          <w:lang w:eastAsia="es-MX"/>
        </w:rPr>
      </w:pPr>
      <w:r w:rsidRPr="009B4A28">
        <w:rPr>
          <w:bCs/>
          <w:color w:val="000000" w:themeColor="text1"/>
          <w:lang w:eastAsia="es-MX"/>
        </w:rPr>
        <w:t xml:space="preserve">Según razones antes expuestas, se determina que de la adquisición de las acciones de la </w:t>
      </w:r>
      <w:r>
        <w:rPr>
          <w:bCs/>
          <w:color w:val="000000" w:themeColor="text1"/>
          <w:lang w:eastAsia="es-MX"/>
        </w:rPr>
        <w:t xml:space="preserve">sociedad, </w:t>
      </w:r>
      <w:r w:rsidRPr="009B4A28">
        <w:rPr>
          <w:bCs/>
          <w:color w:val="000000" w:themeColor="text1"/>
          <w:lang w:eastAsia="es-MX"/>
        </w:rPr>
        <w:t xml:space="preserve">por parte de los empleados de la empresa, se derivará un beneficio laboral que se verá reflejado cuando se </w:t>
      </w:r>
      <w:r>
        <w:rPr>
          <w:bCs/>
          <w:color w:val="000000" w:themeColor="text1"/>
          <w:lang w:eastAsia="es-MX"/>
        </w:rPr>
        <w:t xml:space="preserve">ejecute </w:t>
      </w:r>
      <w:r w:rsidRPr="009B4A28">
        <w:rPr>
          <w:bCs/>
          <w:color w:val="000000" w:themeColor="text1"/>
          <w:lang w:eastAsia="es-MX"/>
        </w:rPr>
        <w:t>la opción de compra de las mismas, beneficio</w:t>
      </w:r>
      <w:r>
        <w:rPr>
          <w:bCs/>
          <w:color w:val="000000" w:themeColor="text1"/>
          <w:lang w:eastAsia="es-MX"/>
        </w:rPr>
        <w:t xml:space="preserve"> que </w:t>
      </w:r>
      <w:r w:rsidRPr="009B4A28">
        <w:rPr>
          <w:bCs/>
          <w:color w:val="000000" w:themeColor="text1"/>
          <w:lang w:eastAsia="es-MX"/>
        </w:rPr>
        <w:t xml:space="preserve"> </w:t>
      </w:r>
      <w:r>
        <w:rPr>
          <w:bCs/>
          <w:color w:val="000000" w:themeColor="text1"/>
          <w:lang w:eastAsia="es-MX"/>
        </w:rPr>
        <w:t>se constituye en</w:t>
      </w:r>
      <w:r w:rsidRPr="009B4A28">
        <w:rPr>
          <w:bCs/>
          <w:color w:val="000000" w:themeColor="text1"/>
          <w:lang w:eastAsia="es-MX"/>
        </w:rPr>
        <w:t xml:space="preserve"> la diferencia que se genere entre el valor de mercado de las acciones y el precio con las que fueron adquiridas por parte del empleado. </w:t>
      </w:r>
    </w:p>
    <w:p w:rsidR="00E7743D" w:rsidRDefault="00E7743D" w:rsidP="00BF4540">
      <w:pPr>
        <w:tabs>
          <w:tab w:val="left" w:pos="8789"/>
        </w:tabs>
        <w:spacing w:line="240" w:lineRule="auto"/>
        <w:ind w:right="51"/>
      </w:pPr>
    </w:p>
    <w:p w:rsidR="00E7743D" w:rsidRPr="009B4A28" w:rsidRDefault="00E7743D" w:rsidP="00BF4540">
      <w:pPr>
        <w:tabs>
          <w:tab w:val="left" w:pos="8789"/>
        </w:tabs>
        <w:spacing w:line="240" w:lineRule="auto"/>
        <w:ind w:right="51" w:firstLine="708"/>
      </w:pPr>
      <w:r w:rsidRPr="009B4A28">
        <w:t>Sobre este tema, no es trascendente que sea la casa matriz, otra empresa del grupo económico o la propia empresa empleadora</w:t>
      </w:r>
      <w:r>
        <w:t>,</w:t>
      </w:r>
      <w:r w:rsidRPr="009B4A28">
        <w:t xml:space="preserve"> quien proporcione el beneficio, siendo que en realidad el beneficio dado deviene de un grupo económico con fines comunes. En ese sentido se atribuye la categoría de patrono al ente económico empresarial que se favorece con el servicio prestado por el trabajador, sin que tenga importancia la identificación de las distintas empresas que forman parte de  todo el engranaje económico que constituye su unidad.  Basta entonces con demostrar el nexo económico de las empresas que integran el grupo, para estimarla laboralmente como un mismo patrono</w:t>
      </w:r>
      <w:r>
        <w:rPr>
          <w:rStyle w:val="Refdenotaalpie"/>
        </w:rPr>
        <w:footnoteReference w:id="3"/>
      </w:r>
      <w:r w:rsidRPr="009B4A28">
        <w:t xml:space="preserve">. Bajo esta línea de interpretación, esta Dirección General considera que lo importante para considerar que </w:t>
      </w:r>
      <w:r w:rsidRPr="009B4A28">
        <w:lastRenderedPageBreak/>
        <w:t xml:space="preserve">el beneficio recibido por el trabajador se encuentra sujeto al </w:t>
      </w:r>
      <w:r>
        <w:t>i</w:t>
      </w:r>
      <w:r w:rsidRPr="000A0658">
        <w:rPr>
          <w:bCs/>
        </w:rPr>
        <w:t xml:space="preserve">mpuesto </w:t>
      </w:r>
      <w:r>
        <w:rPr>
          <w:bCs/>
        </w:rPr>
        <w:t>ú</w:t>
      </w:r>
      <w:r w:rsidRPr="000A0658">
        <w:rPr>
          <w:bCs/>
        </w:rPr>
        <w:t xml:space="preserve">nico sobre las </w:t>
      </w:r>
      <w:r>
        <w:rPr>
          <w:bCs/>
        </w:rPr>
        <w:t>r</w:t>
      </w:r>
      <w:r w:rsidRPr="000A0658">
        <w:rPr>
          <w:bCs/>
        </w:rPr>
        <w:t xml:space="preserve">entas </w:t>
      </w:r>
      <w:r>
        <w:rPr>
          <w:bCs/>
        </w:rPr>
        <w:t>p</w:t>
      </w:r>
      <w:r w:rsidRPr="000A0658">
        <w:rPr>
          <w:bCs/>
        </w:rPr>
        <w:t xml:space="preserve">ercibidas por el </w:t>
      </w:r>
      <w:r>
        <w:rPr>
          <w:bCs/>
        </w:rPr>
        <w:t>t</w:t>
      </w:r>
      <w:r w:rsidRPr="000A0658">
        <w:rPr>
          <w:bCs/>
        </w:rPr>
        <w:t xml:space="preserve">rabajo </w:t>
      </w:r>
      <w:r>
        <w:rPr>
          <w:bCs/>
        </w:rPr>
        <w:t>p</w:t>
      </w:r>
      <w:r w:rsidRPr="000A0658">
        <w:rPr>
          <w:bCs/>
        </w:rPr>
        <w:t xml:space="preserve">ersonal </w:t>
      </w:r>
      <w:r>
        <w:rPr>
          <w:bCs/>
        </w:rPr>
        <w:t>d</w:t>
      </w:r>
      <w:r w:rsidRPr="000A0658">
        <w:rPr>
          <w:bCs/>
        </w:rPr>
        <w:t>ependiente</w:t>
      </w:r>
      <w:r w:rsidRPr="009B4A28">
        <w:rPr>
          <w:b/>
          <w:bCs/>
        </w:rPr>
        <w:t xml:space="preserve">, </w:t>
      </w:r>
      <w:r w:rsidRPr="009B4A28">
        <w:t>es que se cumplan con los dos supuestos establecidos por el artículo 32 de la LIR: que el trabajo tenga carácter personal y que se brinde en una relación de dependencia, independientemente que sea la subsidiaria o su casa matriz la que efectúe el desembolso del beneficio.</w:t>
      </w:r>
    </w:p>
    <w:p w:rsidR="00E7743D" w:rsidRPr="009B4A28" w:rsidRDefault="00E7743D" w:rsidP="00BF4540">
      <w:pPr>
        <w:tabs>
          <w:tab w:val="left" w:pos="8789"/>
        </w:tabs>
        <w:spacing w:line="240" w:lineRule="auto"/>
        <w:ind w:right="51"/>
      </w:pPr>
    </w:p>
    <w:p w:rsidR="00E7743D" w:rsidRPr="009B4A28" w:rsidRDefault="00E7743D" w:rsidP="00BF4540">
      <w:pPr>
        <w:tabs>
          <w:tab w:val="left" w:pos="8789"/>
        </w:tabs>
        <w:spacing w:line="240" w:lineRule="auto"/>
        <w:ind w:right="51" w:firstLine="708"/>
      </w:pPr>
      <w:r w:rsidRPr="009B4A28">
        <w:rPr>
          <w:bCs/>
          <w:lang w:val="es-CR"/>
        </w:rPr>
        <w:t xml:space="preserve">En virtud de lo anteriormente expuesto, esta Dirección General  considera que cuando los trabajadores </w:t>
      </w:r>
      <w:r w:rsidRPr="009B4A28">
        <w:rPr>
          <w:lang w:val="es-CR"/>
        </w:rPr>
        <w:t xml:space="preserve">adquieran acciones por un valor inferior al de mercado, obtienen un </w:t>
      </w:r>
      <w:r w:rsidRPr="009B4A28">
        <w:rPr>
          <w:bCs/>
          <w:lang w:val="es-CR"/>
        </w:rPr>
        <w:t>beneficio</w:t>
      </w:r>
      <w:r w:rsidRPr="009B4A28">
        <w:t xml:space="preserve"> laboral</w:t>
      </w:r>
      <w:r>
        <w:t xml:space="preserve"> asimilable a gratificaciones</w:t>
      </w:r>
      <w:r w:rsidRPr="009B4A28">
        <w:t xml:space="preserve">, </w:t>
      </w:r>
      <w:r>
        <w:t xml:space="preserve">que surge </w:t>
      </w:r>
      <w:r w:rsidRPr="009B4A28">
        <w:t xml:space="preserve">en el momento de hacer efectiva la opción de compra de las acciones, </w:t>
      </w:r>
      <w:r>
        <w:t xml:space="preserve">y </w:t>
      </w:r>
      <w:r w:rsidRPr="009B4A28">
        <w:t>que estará representado por la diferencia que se genere entre el valor de mercado de las acciones, y el precio preferencial pagado por el trabajador</w:t>
      </w:r>
      <w:r>
        <w:t>. Este</w:t>
      </w:r>
      <w:r w:rsidRPr="009B4A28">
        <w:t xml:space="preserve"> beneficio se encuentra </w:t>
      </w:r>
      <w:r w:rsidRPr="009B4A28">
        <w:rPr>
          <w:bCs/>
        </w:rPr>
        <w:t xml:space="preserve">sujeto al  </w:t>
      </w:r>
      <w:r>
        <w:rPr>
          <w:bCs/>
        </w:rPr>
        <w:t>i</w:t>
      </w:r>
      <w:r w:rsidRPr="009B4A28">
        <w:rPr>
          <w:bCs/>
        </w:rPr>
        <w:t xml:space="preserve">mpuesto </w:t>
      </w:r>
      <w:r>
        <w:rPr>
          <w:bCs/>
        </w:rPr>
        <w:t>ú</w:t>
      </w:r>
      <w:r w:rsidRPr="009B4A28">
        <w:rPr>
          <w:bCs/>
        </w:rPr>
        <w:t xml:space="preserve">nico sobre las </w:t>
      </w:r>
      <w:r>
        <w:rPr>
          <w:bCs/>
        </w:rPr>
        <w:t>r</w:t>
      </w:r>
      <w:r w:rsidRPr="009B4A28">
        <w:rPr>
          <w:bCs/>
        </w:rPr>
        <w:t xml:space="preserve">entas </w:t>
      </w:r>
      <w:r>
        <w:rPr>
          <w:bCs/>
        </w:rPr>
        <w:t>p</w:t>
      </w:r>
      <w:r w:rsidRPr="009B4A28">
        <w:rPr>
          <w:bCs/>
        </w:rPr>
        <w:t xml:space="preserve">ercibidas por el </w:t>
      </w:r>
      <w:r>
        <w:rPr>
          <w:bCs/>
        </w:rPr>
        <w:t>t</w:t>
      </w:r>
      <w:r w:rsidRPr="009B4A28">
        <w:rPr>
          <w:bCs/>
        </w:rPr>
        <w:t xml:space="preserve">rabajo </w:t>
      </w:r>
      <w:r>
        <w:rPr>
          <w:bCs/>
        </w:rPr>
        <w:t>p</w:t>
      </w:r>
      <w:r w:rsidRPr="009B4A28">
        <w:rPr>
          <w:bCs/>
        </w:rPr>
        <w:t xml:space="preserve">ersonal </w:t>
      </w:r>
      <w:r>
        <w:rPr>
          <w:bCs/>
        </w:rPr>
        <w:t>d</w:t>
      </w:r>
      <w:r w:rsidRPr="009B4A28">
        <w:rPr>
          <w:bCs/>
        </w:rPr>
        <w:t>ependiente, conforme al artículo 32 inciso c) de la LIR.</w:t>
      </w:r>
      <w:r w:rsidRPr="009B4A28">
        <w:t xml:space="preserve">  Asimismo, el patrono deberá efectuar la retención del impuesto, </w:t>
      </w:r>
      <w:r>
        <w:t xml:space="preserve">con una tarifa que, </w:t>
      </w:r>
      <w:r w:rsidRPr="009B4A28">
        <w:t xml:space="preserve">de acuerdo al </w:t>
      </w:r>
      <w:r w:rsidRPr="009B4A28">
        <w:rPr>
          <w:bCs/>
          <w:shd w:val="clear" w:color="auto" w:fill="FFFFFF"/>
        </w:rPr>
        <w:t>artículo 33 de la LIR</w:t>
      </w:r>
      <w:r w:rsidRPr="009B4A28">
        <w:t xml:space="preserve"> es de un quince por ciento (15%) sobre el ingreso bruto, sin deducción alguna. </w:t>
      </w:r>
      <w:r>
        <w:t xml:space="preserve">Lo anterior, </w:t>
      </w:r>
      <w:r w:rsidRPr="009B4A28">
        <w:t xml:space="preserve">al constituirse un beneficio asimilable a una gratificación, que se producen por la relación laboral, como un acto espontáneo que emana de la libre voluntad </w:t>
      </w:r>
      <w:r w:rsidRPr="00802001">
        <w:t>de</w:t>
      </w:r>
      <w:r w:rsidR="00802001" w:rsidRPr="00802001">
        <w:t xml:space="preserve"> quien lo ofrece</w:t>
      </w:r>
      <w:r w:rsidRPr="00802001">
        <w:t xml:space="preserve">, </w:t>
      </w:r>
      <w:r w:rsidR="00802001" w:rsidRPr="00802001">
        <w:t xml:space="preserve">y </w:t>
      </w:r>
      <w:r w:rsidRPr="00802001">
        <w:t xml:space="preserve">que </w:t>
      </w:r>
      <w:r w:rsidR="00802001" w:rsidRPr="00802001">
        <w:t xml:space="preserve">es </w:t>
      </w:r>
      <w:r w:rsidRPr="00802001">
        <w:t>recib</w:t>
      </w:r>
      <w:r w:rsidR="00802001" w:rsidRPr="00802001">
        <w:t xml:space="preserve">ido por sus </w:t>
      </w:r>
      <w:r w:rsidRPr="00802001">
        <w:t>empleados,</w:t>
      </w:r>
      <w:r w:rsidRPr="009B4A28">
        <w:t xml:space="preserve"> precisamente por su condición dentro de la compañía. </w:t>
      </w:r>
    </w:p>
    <w:p w:rsidR="00E7743D" w:rsidRPr="009B4A28" w:rsidRDefault="00E7743D" w:rsidP="00BF4540">
      <w:pPr>
        <w:tabs>
          <w:tab w:val="left" w:pos="8789"/>
        </w:tabs>
        <w:spacing w:line="240" w:lineRule="auto"/>
        <w:ind w:right="51"/>
        <w:rPr>
          <w:bCs/>
          <w:lang w:val="es-CR"/>
        </w:rPr>
      </w:pPr>
    </w:p>
    <w:p w:rsidR="00E7743D" w:rsidRPr="005B11B1" w:rsidRDefault="00E7743D" w:rsidP="00BF4540">
      <w:pPr>
        <w:tabs>
          <w:tab w:val="left" w:pos="8789"/>
        </w:tabs>
        <w:spacing w:line="240" w:lineRule="auto"/>
        <w:ind w:right="51"/>
      </w:pPr>
      <w:r w:rsidRPr="005B11B1">
        <w:rPr>
          <w:b/>
        </w:rPr>
        <w:t>Vigencia.</w:t>
      </w:r>
      <w:r w:rsidRPr="005B11B1">
        <w:t xml:space="preserve"> Este criterio rige a partir del día siguiente de que sea divulgado por medio del Digesto Tributario, apartado “Unidad de Criterio”, sitio que se localiza en la página Web del Ministerio de Hacienda (</w:t>
      </w:r>
      <w:hyperlink r:id="rId8" w:history="1">
        <w:r w:rsidRPr="005B11B1">
          <w:rPr>
            <w:rStyle w:val="Hipervnculo"/>
          </w:rPr>
          <w:t>www.hacienda.go.cr</w:t>
        </w:r>
      </w:hyperlink>
      <w:r w:rsidRPr="005B11B1">
        <w:t>).</w:t>
      </w:r>
    </w:p>
    <w:p w:rsidR="00E7743D" w:rsidRPr="005B11B1" w:rsidRDefault="00E7743D" w:rsidP="00BF4540">
      <w:pPr>
        <w:tabs>
          <w:tab w:val="left" w:pos="8789"/>
        </w:tabs>
        <w:spacing w:line="240" w:lineRule="auto"/>
        <w:ind w:right="51"/>
      </w:pPr>
    </w:p>
    <w:p w:rsidR="00E7743D" w:rsidRPr="005B11B1" w:rsidRDefault="00E7743D" w:rsidP="00BF4540">
      <w:pPr>
        <w:spacing w:line="240" w:lineRule="auto"/>
        <w:ind w:right="51"/>
      </w:pPr>
    </w:p>
    <w:p w:rsidR="00E7743D" w:rsidRPr="005B11B1" w:rsidRDefault="00E7743D" w:rsidP="00BF4540">
      <w:pPr>
        <w:spacing w:line="240" w:lineRule="auto"/>
        <w:ind w:right="51"/>
      </w:pPr>
    </w:p>
    <w:p w:rsidR="00E7743D" w:rsidRDefault="00E7743D" w:rsidP="00BF4540">
      <w:pPr>
        <w:spacing w:line="240" w:lineRule="auto"/>
        <w:ind w:right="51"/>
      </w:pPr>
    </w:p>
    <w:p w:rsidR="00BF4540" w:rsidRPr="005B11B1" w:rsidRDefault="00BF4540" w:rsidP="00BF4540">
      <w:pPr>
        <w:spacing w:line="240" w:lineRule="auto"/>
        <w:ind w:right="51"/>
      </w:pPr>
    </w:p>
    <w:p w:rsidR="00E7743D" w:rsidRPr="005B11B1" w:rsidRDefault="00E7743D" w:rsidP="00BF4540">
      <w:pPr>
        <w:spacing w:line="240" w:lineRule="auto"/>
        <w:ind w:right="51"/>
        <w:jc w:val="center"/>
        <w:rPr>
          <w:b/>
        </w:rPr>
      </w:pPr>
      <w:r w:rsidRPr="005B11B1">
        <w:rPr>
          <w:b/>
        </w:rPr>
        <w:t>Francisco Villalobos Brenes</w:t>
      </w:r>
    </w:p>
    <w:p w:rsidR="00E7743D" w:rsidRPr="005B11B1" w:rsidRDefault="00E7743D" w:rsidP="00BF4540">
      <w:pPr>
        <w:spacing w:line="240" w:lineRule="auto"/>
        <w:ind w:right="51"/>
        <w:jc w:val="center"/>
        <w:rPr>
          <w:b/>
        </w:rPr>
      </w:pPr>
      <w:r w:rsidRPr="005B11B1">
        <w:rPr>
          <w:b/>
        </w:rPr>
        <w:t>Director General de Tributación</w:t>
      </w:r>
    </w:p>
    <w:p w:rsidR="00E7743D" w:rsidRPr="005B11B1" w:rsidRDefault="00E7743D" w:rsidP="00BF4540">
      <w:pPr>
        <w:spacing w:line="240" w:lineRule="auto"/>
        <w:ind w:right="51"/>
        <w:jc w:val="center"/>
        <w:rPr>
          <w:b/>
          <w:bCs/>
        </w:rPr>
      </w:pPr>
    </w:p>
    <w:p w:rsidR="00E7743D" w:rsidRPr="005B11B1" w:rsidRDefault="00E7743D" w:rsidP="00BF4540">
      <w:pPr>
        <w:spacing w:line="240" w:lineRule="auto"/>
        <w:ind w:right="51"/>
      </w:pPr>
    </w:p>
    <w:p w:rsidR="00E7743D" w:rsidRPr="005B11B1" w:rsidRDefault="00E7743D" w:rsidP="00BF4540">
      <w:pPr>
        <w:spacing w:line="240" w:lineRule="auto"/>
        <w:ind w:right="51"/>
      </w:pPr>
    </w:p>
    <w:p w:rsidR="00E7743D" w:rsidRPr="005B11B1" w:rsidRDefault="00E7743D" w:rsidP="00BF4540">
      <w:pPr>
        <w:spacing w:line="240" w:lineRule="auto"/>
        <w:ind w:right="51"/>
      </w:pPr>
    </w:p>
    <w:p w:rsidR="00E7743D" w:rsidRPr="005B11B1" w:rsidRDefault="00E7743D" w:rsidP="00BF4540">
      <w:pPr>
        <w:spacing w:line="240" w:lineRule="auto"/>
        <w:ind w:left="0" w:right="51" w:firstLine="0"/>
        <w:rPr>
          <w:sz w:val="20"/>
          <w:szCs w:val="20"/>
        </w:rPr>
      </w:pPr>
      <w:r w:rsidRPr="005B11B1">
        <w:rPr>
          <w:sz w:val="20"/>
          <w:szCs w:val="20"/>
        </w:rPr>
        <w:t>Jenny P. Jiménez Vargas</w:t>
      </w:r>
    </w:p>
    <w:p w:rsidR="00E7743D" w:rsidRPr="005B11B1" w:rsidRDefault="00E7743D" w:rsidP="00BF4540">
      <w:pPr>
        <w:spacing w:line="240" w:lineRule="auto"/>
        <w:ind w:left="0" w:right="51" w:firstLine="0"/>
        <w:rPr>
          <w:sz w:val="20"/>
          <w:szCs w:val="20"/>
        </w:rPr>
      </w:pPr>
      <w:r w:rsidRPr="005B11B1">
        <w:rPr>
          <w:sz w:val="20"/>
          <w:szCs w:val="20"/>
        </w:rPr>
        <w:t xml:space="preserve">Directora Tributación Internacional </w:t>
      </w:r>
    </w:p>
    <w:p w:rsidR="00E7743D" w:rsidRPr="005B11B1" w:rsidRDefault="00E7743D" w:rsidP="00BF4540">
      <w:pPr>
        <w:spacing w:line="240" w:lineRule="auto"/>
        <w:ind w:left="0" w:right="51" w:firstLine="0"/>
        <w:rPr>
          <w:sz w:val="20"/>
          <w:szCs w:val="20"/>
        </w:rPr>
      </w:pPr>
      <w:r w:rsidRPr="005B11B1">
        <w:rPr>
          <w:sz w:val="20"/>
          <w:szCs w:val="20"/>
        </w:rPr>
        <w:t>y Técnica Tributaria</w:t>
      </w:r>
    </w:p>
    <w:p w:rsidR="00E7743D" w:rsidRPr="005B11B1" w:rsidRDefault="00E7743D" w:rsidP="00BF4540">
      <w:pPr>
        <w:tabs>
          <w:tab w:val="left" w:pos="1230"/>
        </w:tabs>
        <w:spacing w:line="240" w:lineRule="auto"/>
        <w:ind w:left="0" w:right="51" w:firstLine="0"/>
        <w:rPr>
          <w:b/>
          <w:sz w:val="20"/>
          <w:szCs w:val="20"/>
        </w:rPr>
      </w:pPr>
      <w:r w:rsidRPr="005B11B1">
        <w:rPr>
          <w:b/>
          <w:sz w:val="20"/>
          <w:szCs w:val="20"/>
        </w:rPr>
        <w:tab/>
      </w:r>
    </w:p>
    <w:p w:rsidR="00E7743D" w:rsidRPr="00534C30" w:rsidRDefault="00E7743D" w:rsidP="00BF4540">
      <w:pPr>
        <w:spacing w:line="240" w:lineRule="auto"/>
        <w:ind w:left="0" w:right="51" w:firstLine="0"/>
        <w:rPr>
          <w:b/>
        </w:rPr>
      </w:pPr>
    </w:p>
    <w:p w:rsidR="00E7743D" w:rsidRPr="00B532AD" w:rsidRDefault="00E7743D" w:rsidP="00BF4540">
      <w:pPr>
        <w:spacing w:line="240" w:lineRule="auto"/>
        <w:ind w:left="0" w:right="51" w:firstLine="0"/>
        <w:rPr>
          <w:b/>
          <w:color w:val="FF0000"/>
          <w:sz w:val="20"/>
          <w:szCs w:val="20"/>
        </w:rPr>
      </w:pPr>
      <w:r>
        <w:rPr>
          <w:b/>
          <w:sz w:val="20"/>
          <w:szCs w:val="20"/>
        </w:rPr>
        <w:t>mcu</w:t>
      </w:r>
      <w:r w:rsidRPr="00B532AD">
        <w:rPr>
          <w:b/>
          <w:color w:val="FF0000"/>
          <w:sz w:val="20"/>
          <w:szCs w:val="20"/>
        </w:rPr>
        <w:t xml:space="preserve"> </w:t>
      </w:r>
    </w:p>
    <w:p w:rsidR="00E7743D" w:rsidRDefault="00E7743D" w:rsidP="00BF4540">
      <w:pPr>
        <w:spacing w:line="240" w:lineRule="auto"/>
        <w:ind w:right="51"/>
      </w:pPr>
    </w:p>
    <w:p w:rsidR="00E7743D" w:rsidRDefault="00E7743D" w:rsidP="00BF4540">
      <w:pPr>
        <w:spacing w:line="240" w:lineRule="auto"/>
        <w:ind w:right="51"/>
      </w:pPr>
    </w:p>
    <w:p w:rsidR="00E7743D" w:rsidRPr="006D4C22" w:rsidRDefault="00E7743D" w:rsidP="00BF4540">
      <w:pPr>
        <w:spacing w:line="240" w:lineRule="auto"/>
        <w:ind w:right="51"/>
      </w:pPr>
    </w:p>
    <w:sectPr w:rsidR="00E7743D" w:rsidRPr="006D4C22" w:rsidSect="00F230EA">
      <w:headerReference w:type="default" r:id="rId9"/>
      <w:footerReference w:type="even" r:id="rId10"/>
      <w:footerReference w:type="default" r:id="rId11"/>
      <w:pgSz w:w="12242" w:h="15842" w:code="1"/>
      <w:pgMar w:top="1418" w:right="1701"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5F14" w:rsidRDefault="00B35F14">
      <w:r>
        <w:separator/>
      </w:r>
    </w:p>
  </w:endnote>
  <w:endnote w:type="continuationSeparator" w:id="0">
    <w:p w:rsidR="00B35F14" w:rsidRDefault="00B35F1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7F0B" w:rsidRDefault="00CC1CFA" w:rsidP="00373207">
    <w:pPr>
      <w:pStyle w:val="Piedepgina"/>
      <w:framePr w:wrap="around" w:vAnchor="text" w:hAnchor="margin" w:xAlign="right" w:y="1"/>
      <w:rPr>
        <w:rStyle w:val="Nmerodepgina"/>
      </w:rPr>
    </w:pPr>
    <w:r>
      <w:rPr>
        <w:rStyle w:val="Nmerodepgina"/>
      </w:rPr>
      <w:fldChar w:fldCharType="begin"/>
    </w:r>
    <w:r w:rsidR="009A7F0B">
      <w:rPr>
        <w:rStyle w:val="Nmerodepgina"/>
      </w:rPr>
      <w:instrText xml:space="preserve">PAGE  </w:instrText>
    </w:r>
    <w:r>
      <w:rPr>
        <w:rStyle w:val="Nmerodepgina"/>
      </w:rPr>
      <w:fldChar w:fldCharType="end"/>
    </w:r>
  </w:p>
  <w:p w:rsidR="009A7F0B" w:rsidRDefault="009A7F0B" w:rsidP="00F40A79">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237C" w:rsidRPr="0005237C" w:rsidRDefault="0005237C" w:rsidP="0005237C">
    <w:pPr>
      <w:pStyle w:val="Piedepgina"/>
      <w:pBdr>
        <w:top w:val="single" w:sz="4" w:space="1" w:color="auto"/>
      </w:pBdr>
      <w:tabs>
        <w:tab w:val="left" w:pos="8789"/>
        <w:tab w:val="right" w:pos="8840"/>
      </w:tabs>
      <w:ind w:left="0" w:right="51" w:firstLine="0"/>
      <w:rPr>
        <w:rFonts w:ascii="Book Antiqua" w:hAnsi="Book Antiqua"/>
        <w:sz w:val="20"/>
      </w:rPr>
    </w:pPr>
    <w:r w:rsidRPr="00FC2C73">
      <w:rPr>
        <w:rFonts w:ascii="Book Antiqua" w:hAnsi="Book Antiqua"/>
        <w:sz w:val="20"/>
      </w:rPr>
      <w:t>Dirección General de Tributación</w:t>
    </w:r>
    <w:r>
      <w:rPr>
        <w:rFonts w:ascii="Book Antiqua" w:hAnsi="Book Antiqua"/>
        <w:sz w:val="20"/>
      </w:rPr>
      <w:t xml:space="preserve"> </w:t>
    </w:r>
    <w:r>
      <w:rPr>
        <w:rFonts w:ascii="Book Antiqua" w:hAnsi="Book Antiqua"/>
        <w:sz w:val="20"/>
      </w:rPr>
      <w:tab/>
      <w:t xml:space="preserve">                                                                                                    </w:t>
    </w:r>
    <w:r w:rsidRPr="00FC2C73">
      <w:rPr>
        <w:rFonts w:ascii="Book Antiqua" w:hAnsi="Book Antiqua"/>
        <w:sz w:val="20"/>
      </w:rPr>
      <w:t>Página</w:t>
    </w:r>
    <w:r w:rsidRPr="00FC2C73">
      <w:rPr>
        <w:rFonts w:ascii="Cambria" w:hAnsi="Cambria"/>
        <w:sz w:val="20"/>
      </w:rPr>
      <w:t xml:space="preserve"> </w:t>
    </w:r>
    <w:fldSimple w:instr=" PAGE   \* MERGEFORMAT ">
      <w:r w:rsidR="00722178" w:rsidRPr="00722178">
        <w:rPr>
          <w:rFonts w:ascii="Cambria" w:hAnsi="Cambria"/>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5F14" w:rsidRDefault="00B35F14">
      <w:r>
        <w:separator/>
      </w:r>
    </w:p>
  </w:footnote>
  <w:footnote w:type="continuationSeparator" w:id="0">
    <w:p w:rsidR="00B35F14" w:rsidRDefault="00B35F14">
      <w:r>
        <w:continuationSeparator/>
      </w:r>
    </w:p>
  </w:footnote>
  <w:footnote w:id="1">
    <w:p w:rsidR="00E7743D" w:rsidRPr="00524488" w:rsidRDefault="00E7743D" w:rsidP="00524488">
      <w:pPr>
        <w:pStyle w:val="Ttulo2"/>
        <w:ind w:right="51"/>
        <w:rPr>
          <w:rFonts w:ascii="Arial" w:hAnsi="Arial" w:cs="Arial"/>
          <w:color w:val="000000" w:themeColor="text1"/>
          <w:sz w:val="16"/>
          <w:szCs w:val="16"/>
        </w:rPr>
      </w:pPr>
      <w:r w:rsidRPr="00524488">
        <w:rPr>
          <w:rStyle w:val="Refdenotaalpie"/>
          <w:rFonts w:ascii="Arial" w:hAnsi="Arial" w:cs="Arial"/>
          <w:color w:val="000000" w:themeColor="text1"/>
          <w:sz w:val="16"/>
          <w:szCs w:val="16"/>
        </w:rPr>
        <w:footnoteRef/>
      </w:r>
      <w:r w:rsidRPr="00524488">
        <w:rPr>
          <w:rFonts w:ascii="Arial" w:hAnsi="Arial" w:cs="Arial"/>
          <w:color w:val="000000" w:themeColor="text1"/>
          <w:sz w:val="16"/>
          <w:szCs w:val="16"/>
        </w:rPr>
        <w:t xml:space="preserve"> </w:t>
      </w:r>
      <w:r w:rsidRPr="00524488">
        <w:rPr>
          <w:rFonts w:ascii="Arial" w:hAnsi="Arial" w:cs="Arial"/>
          <w:b w:val="0"/>
          <w:color w:val="000000" w:themeColor="text1"/>
          <w:sz w:val="16"/>
          <w:szCs w:val="16"/>
        </w:rPr>
        <w:t>O</w:t>
      </w:r>
      <w:r w:rsidRPr="00524488">
        <w:rPr>
          <w:rFonts w:ascii="Arial" w:hAnsi="Arial" w:cs="Arial"/>
          <w:b w:val="0"/>
          <w:sz w:val="16"/>
          <w:szCs w:val="16"/>
        </w:rPr>
        <w:t>ficios DGT-545-6 , DGT-546-6, DGT-182-2010 y DGT- 62 -2011.</w:t>
      </w:r>
      <w:r w:rsidRPr="00524488">
        <w:rPr>
          <w:rFonts w:ascii="Arial" w:hAnsi="Arial" w:cs="Arial"/>
          <w:sz w:val="16"/>
          <w:szCs w:val="16"/>
        </w:rPr>
        <w:t xml:space="preserve">  </w:t>
      </w:r>
      <w:r w:rsidRPr="00524488">
        <w:rPr>
          <w:rFonts w:ascii="Arial" w:hAnsi="Arial" w:cs="Arial"/>
          <w:b w:val="0"/>
          <w:sz w:val="16"/>
          <w:szCs w:val="16"/>
        </w:rPr>
        <w:t>Asimismo,</w:t>
      </w:r>
      <w:r w:rsidRPr="00524488">
        <w:rPr>
          <w:rFonts w:ascii="Arial" w:hAnsi="Arial" w:cs="Arial"/>
          <w:sz w:val="16"/>
          <w:szCs w:val="16"/>
        </w:rPr>
        <w:t xml:space="preserve"> </w:t>
      </w:r>
      <w:r w:rsidRPr="00524488">
        <w:rPr>
          <w:rFonts w:ascii="Arial" w:hAnsi="Arial" w:cs="Arial"/>
          <w:b w:val="0"/>
          <w:color w:val="000000" w:themeColor="text1"/>
          <w:sz w:val="16"/>
          <w:szCs w:val="16"/>
        </w:rPr>
        <w:t xml:space="preserve">Revista Tributarias números 193, de abril de 2003 (Carrillo Saborío, José Antonio) y  343 </w:t>
      </w:r>
      <w:r w:rsidRPr="00524488">
        <w:rPr>
          <w:rFonts w:ascii="Arial" w:hAnsi="Arial" w:cs="Arial"/>
          <w:b w:val="0"/>
          <w:sz w:val="16"/>
          <w:szCs w:val="16"/>
        </w:rPr>
        <w:t>de 2006 (Torrealba Navas, Adrián).</w:t>
      </w:r>
    </w:p>
    <w:p w:rsidR="00E7743D" w:rsidRPr="004C2F20" w:rsidRDefault="00E7743D" w:rsidP="00E7743D">
      <w:pPr>
        <w:pStyle w:val="Textonotapie"/>
        <w:rPr>
          <w:color w:val="FF0000"/>
        </w:rPr>
      </w:pPr>
    </w:p>
  </w:footnote>
  <w:footnote w:id="2">
    <w:p w:rsidR="00E7743D" w:rsidRPr="0006112B" w:rsidRDefault="00E7743D" w:rsidP="00524488">
      <w:pPr>
        <w:pStyle w:val="Textonotapie"/>
        <w:ind w:right="51"/>
        <w:rPr>
          <w:b/>
          <w:color w:val="FF0000"/>
          <w:sz w:val="16"/>
          <w:szCs w:val="16"/>
        </w:rPr>
      </w:pPr>
      <w:r>
        <w:rPr>
          <w:rStyle w:val="Refdenotaalpie"/>
        </w:rPr>
        <w:footnoteRef/>
      </w:r>
      <w:r>
        <w:t xml:space="preserve"> </w:t>
      </w:r>
      <w:r w:rsidRPr="0006112B">
        <w:rPr>
          <w:rFonts w:ascii="Arial" w:hAnsi="Arial" w:cs="Arial"/>
          <w:bCs/>
          <w:color w:val="000000" w:themeColor="text1"/>
          <w:sz w:val="16"/>
          <w:szCs w:val="16"/>
          <w:lang w:val="es-CR"/>
        </w:rPr>
        <w:t xml:space="preserve">Respecto a los elementos que deben conformar una relación laboral, esta Dirección ha citado los elementos aceptados por los órganos jurisdiccionales laborales, en el que destaca la subordinación </w:t>
      </w:r>
      <w:r>
        <w:rPr>
          <w:rFonts w:ascii="Arial" w:hAnsi="Arial" w:cs="Arial"/>
          <w:bCs/>
          <w:color w:val="000000" w:themeColor="text1"/>
          <w:sz w:val="16"/>
          <w:szCs w:val="16"/>
          <w:lang w:val="es-CR"/>
        </w:rPr>
        <w:t xml:space="preserve">que debe darse ante </w:t>
      </w:r>
      <w:r w:rsidRPr="0006112B">
        <w:rPr>
          <w:rFonts w:ascii="Arial" w:hAnsi="Arial" w:cs="Arial"/>
          <w:bCs/>
          <w:color w:val="000000" w:themeColor="text1"/>
          <w:sz w:val="16"/>
          <w:szCs w:val="16"/>
          <w:lang w:val="es-CR"/>
        </w:rPr>
        <w:t>al patrono</w:t>
      </w:r>
      <w:r>
        <w:rPr>
          <w:rFonts w:ascii="Arial" w:hAnsi="Arial" w:cs="Arial"/>
          <w:bCs/>
          <w:color w:val="000000" w:themeColor="text1"/>
          <w:sz w:val="16"/>
          <w:szCs w:val="16"/>
          <w:lang w:val="es-CR"/>
        </w:rPr>
        <w:t xml:space="preserve">, </w:t>
      </w:r>
      <w:r w:rsidR="00524488">
        <w:rPr>
          <w:rFonts w:ascii="Arial" w:hAnsi="Arial" w:cs="Arial"/>
          <w:bCs/>
          <w:color w:val="000000" w:themeColor="text1"/>
          <w:sz w:val="16"/>
          <w:szCs w:val="16"/>
          <w:lang w:val="es-CR"/>
        </w:rPr>
        <w:t>p</w:t>
      </w:r>
      <w:r>
        <w:rPr>
          <w:rFonts w:ascii="Arial" w:hAnsi="Arial" w:cs="Arial"/>
          <w:bCs/>
          <w:color w:val="000000" w:themeColor="text1"/>
          <w:sz w:val="16"/>
          <w:szCs w:val="16"/>
          <w:lang w:val="es-CR"/>
        </w:rPr>
        <w:t>or parte del trabajador</w:t>
      </w:r>
      <w:r w:rsidRPr="0006112B">
        <w:rPr>
          <w:rFonts w:ascii="Arial" w:hAnsi="Arial" w:cs="Arial"/>
          <w:bCs/>
          <w:color w:val="7030A0"/>
          <w:sz w:val="24"/>
          <w:szCs w:val="24"/>
          <w:lang w:val="es-CR"/>
        </w:rPr>
        <w:t>.</w:t>
      </w:r>
      <w:r>
        <w:rPr>
          <w:rFonts w:ascii="Arial" w:hAnsi="Arial" w:cs="Arial"/>
          <w:bCs/>
          <w:color w:val="7030A0"/>
          <w:sz w:val="24"/>
          <w:szCs w:val="24"/>
          <w:lang w:val="es-CR"/>
        </w:rPr>
        <w:t xml:space="preserve"> </w:t>
      </w:r>
      <w:r w:rsidRPr="004562FB">
        <w:rPr>
          <w:rFonts w:ascii="Arial" w:hAnsi="Arial" w:cs="Arial"/>
          <w:bCs/>
          <w:sz w:val="16"/>
          <w:szCs w:val="16"/>
          <w:lang w:val="es-CR"/>
        </w:rPr>
        <w:t>Oficio DGT-511-1998.</w:t>
      </w:r>
    </w:p>
  </w:footnote>
  <w:footnote w:id="3">
    <w:p w:rsidR="00E7743D" w:rsidRDefault="00E7743D" w:rsidP="00524488">
      <w:pPr>
        <w:pStyle w:val="Textonotapie"/>
        <w:tabs>
          <w:tab w:val="left" w:pos="8789"/>
        </w:tabs>
        <w:ind w:right="51"/>
      </w:pPr>
      <w:r>
        <w:rPr>
          <w:rStyle w:val="Refdenotaalpie"/>
        </w:rPr>
        <w:footnoteRef/>
      </w:r>
      <w:r>
        <w:t xml:space="preserve"> </w:t>
      </w:r>
      <w:r w:rsidRPr="00524488">
        <w:rPr>
          <w:rFonts w:ascii="Arial" w:hAnsi="Arial" w:cs="Arial"/>
          <w:sz w:val="16"/>
          <w:szCs w:val="16"/>
        </w:rPr>
        <w:t>Sentencia No.188 de las 9:52 horas del 11 de febrero de 2000. Sala Segunda de la Corte Suprema de Justicia.</w:t>
      </w:r>
      <w: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608" w:rsidRDefault="00736EEE" w:rsidP="00850608">
    <w:pPr>
      <w:spacing w:line="240" w:lineRule="auto"/>
      <w:ind w:left="0" w:right="51" w:firstLine="0"/>
      <w:rPr>
        <w:b/>
        <w:color w:val="000000"/>
        <w:sz w:val="20"/>
        <w:szCs w:val="20"/>
        <w:lang w:val="es-CR"/>
      </w:rPr>
    </w:pPr>
    <w:r>
      <w:rPr>
        <w:b/>
        <w:noProof/>
        <w:color w:val="000000"/>
        <w:sz w:val="20"/>
        <w:szCs w:val="20"/>
      </w:rPr>
      <w:drawing>
        <wp:inline distT="0" distB="0" distL="0" distR="0">
          <wp:extent cx="1381125" cy="685800"/>
          <wp:effectExtent l="19050" t="0" r="9525" b="0"/>
          <wp:docPr id="1" name="Imagen 1" descr="C:\Documents and Settings\bermudezbr\Escritorio\LOGO ACTUAL VARIOS FORMATOS\logo mh_sin costa ric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Documents and Settings\bermudezbr\Escritorio\LOGO ACTUAL VARIOS FORMATOS\logo mh_sin costa rica-01.jpg"/>
                  <pic:cNvPicPr>
                    <a:picLocks noChangeAspect="1" noChangeArrowheads="1"/>
                  </pic:cNvPicPr>
                </pic:nvPicPr>
                <pic:blipFill>
                  <a:blip r:embed="rId1"/>
                  <a:srcRect/>
                  <a:stretch>
                    <a:fillRect/>
                  </a:stretch>
                </pic:blipFill>
                <pic:spPr bwMode="auto">
                  <a:xfrm>
                    <a:off x="0" y="0"/>
                    <a:ext cx="1381125" cy="685800"/>
                  </a:xfrm>
                  <a:prstGeom prst="rect">
                    <a:avLst/>
                  </a:prstGeom>
                  <a:noFill/>
                  <a:ln w="9525">
                    <a:noFill/>
                    <a:miter lim="800000"/>
                    <a:headEnd/>
                    <a:tailEnd/>
                  </a:ln>
                </pic:spPr>
              </pic:pic>
            </a:graphicData>
          </a:graphic>
        </wp:inline>
      </w:drawing>
    </w:r>
    <w:r w:rsidR="009A7F0B" w:rsidRPr="007A07AA">
      <w:rPr>
        <w:b/>
        <w:color w:val="000000"/>
        <w:sz w:val="20"/>
        <w:szCs w:val="20"/>
        <w:lang w:val="es-CR"/>
      </w:rPr>
      <w:tab/>
    </w:r>
    <w:r w:rsidR="009A7F0B" w:rsidRPr="00950137">
      <w:rPr>
        <w:b/>
        <w:color w:val="000000"/>
        <w:sz w:val="20"/>
        <w:szCs w:val="20"/>
        <w:lang w:val="es-CR"/>
      </w:rPr>
      <w:t xml:space="preserve">      </w:t>
    </w:r>
  </w:p>
  <w:p w:rsidR="0051277B" w:rsidRDefault="009A7F0B" w:rsidP="00850608">
    <w:pPr>
      <w:spacing w:line="240" w:lineRule="auto"/>
      <w:ind w:left="0" w:right="51" w:firstLine="0"/>
      <w:rPr>
        <w:b/>
        <w:color w:val="000000"/>
        <w:sz w:val="20"/>
        <w:szCs w:val="20"/>
        <w:lang w:val="es-CR"/>
      </w:rPr>
    </w:pPr>
    <w:r w:rsidRPr="00950137">
      <w:rPr>
        <w:b/>
        <w:color w:val="000000"/>
        <w:sz w:val="20"/>
        <w:szCs w:val="20"/>
        <w:lang w:val="es-CR"/>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60E1E"/>
    <w:multiLevelType w:val="hybridMultilevel"/>
    <w:tmpl w:val="9998FF9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
    <w:nsid w:val="060F1E0D"/>
    <w:multiLevelType w:val="hybridMultilevel"/>
    <w:tmpl w:val="0E3A1DE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B683A46"/>
    <w:multiLevelType w:val="hybridMultilevel"/>
    <w:tmpl w:val="A7AE67D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0B8402E8"/>
    <w:multiLevelType w:val="hybridMultilevel"/>
    <w:tmpl w:val="46DCF358"/>
    <w:lvl w:ilvl="0" w:tplc="140A0019">
      <w:start w:val="1"/>
      <w:numFmt w:val="lowerLetter"/>
      <w:lvlText w:val="%1."/>
      <w:lvlJc w:val="left"/>
      <w:pPr>
        <w:ind w:left="890" w:hanging="360"/>
      </w:pPr>
    </w:lvl>
    <w:lvl w:ilvl="1" w:tplc="140A0019" w:tentative="1">
      <w:start w:val="1"/>
      <w:numFmt w:val="lowerLetter"/>
      <w:lvlText w:val="%2."/>
      <w:lvlJc w:val="left"/>
      <w:pPr>
        <w:ind w:left="1610" w:hanging="360"/>
      </w:pPr>
    </w:lvl>
    <w:lvl w:ilvl="2" w:tplc="140A001B" w:tentative="1">
      <w:start w:val="1"/>
      <w:numFmt w:val="lowerRoman"/>
      <w:lvlText w:val="%3."/>
      <w:lvlJc w:val="right"/>
      <w:pPr>
        <w:ind w:left="2330" w:hanging="180"/>
      </w:pPr>
    </w:lvl>
    <w:lvl w:ilvl="3" w:tplc="140A000F" w:tentative="1">
      <w:start w:val="1"/>
      <w:numFmt w:val="decimal"/>
      <w:lvlText w:val="%4."/>
      <w:lvlJc w:val="left"/>
      <w:pPr>
        <w:ind w:left="3050" w:hanging="360"/>
      </w:pPr>
    </w:lvl>
    <w:lvl w:ilvl="4" w:tplc="140A0019" w:tentative="1">
      <w:start w:val="1"/>
      <w:numFmt w:val="lowerLetter"/>
      <w:lvlText w:val="%5."/>
      <w:lvlJc w:val="left"/>
      <w:pPr>
        <w:ind w:left="3770" w:hanging="360"/>
      </w:pPr>
    </w:lvl>
    <w:lvl w:ilvl="5" w:tplc="140A001B" w:tentative="1">
      <w:start w:val="1"/>
      <w:numFmt w:val="lowerRoman"/>
      <w:lvlText w:val="%6."/>
      <w:lvlJc w:val="right"/>
      <w:pPr>
        <w:ind w:left="4490" w:hanging="180"/>
      </w:pPr>
    </w:lvl>
    <w:lvl w:ilvl="6" w:tplc="140A000F" w:tentative="1">
      <w:start w:val="1"/>
      <w:numFmt w:val="decimal"/>
      <w:lvlText w:val="%7."/>
      <w:lvlJc w:val="left"/>
      <w:pPr>
        <w:ind w:left="5210" w:hanging="360"/>
      </w:pPr>
    </w:lvl>
    <w:lvl w:ilvl="7" w:tplc="140A0019" w:tentative="1">
      <w:start w:val="1"/>
      <w:numFmt w:val="lowerLetter"/>
      <w:lvlText w:val="%8."/>
      <w:lvlJc w:val="left"/>
      <w:pPr>
        <w:ind w:left="5930" w:hanging="360"/>
      </w:pPr>
    </w:lvl>
    <w:lvl w:ilvl="8" w:tplc="140A001B" w:tentative="1">
      <w:start w:val="1"/>
      <w:numFmt w:val="lowerRoman"/>
      <w:lvlText w:val="%9."/>
      <w:lvlJc w:val="right"/>
      <w:pPr>
        <w:ind w:left="6650" w:hanging="180"/>
      </w:pPr>
    </w:lvl>
  </w:abstractNum>
  <w:abstractNum w:abstractNumId="4">
    <w:nsid w:val="0FFC65B6"/>
    <w:multiLevelType w:val="hybridMultilevel"/>
    <w:tmpl w:val="8B5CD198"/>
    <w:lvl w:ilvl="0" w:tplc="0C0A000F">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nsid w:val="15C8565E"/>
    <w:multiLevelType w:val="hybridMultilevel"/>
    <w:tmpl w:val="CC7A1BE8"/>
    <w:lvl w:ilvl="0" w:tplc="11A43558">
      <w:start w:val="1"/>
      <w:numFmt w:val="decimal"/>
      <w:lvlText w:val="%1."/>
      <w:lvlJc w:val="left"/>
      <w:pPr>
        <w:ind w:left="1068" w:hanging="360"/>
      </w:pPr>
      <w:rPr>
        <w:rFonts w:hint="default"/>
        <w:b/>
        <w:i w:val="0"/>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6">
    <w:nsid w:val="16613F09"/>
    <w:multiLevelType w:val="hybridMultilevel"/>
    <w:tmpl w:val="6A20D1EE"/>
    <w:lvl w:ilvl="0" w:tplc="A6A808DE">
      <w:start w:val="1"/>
      <w:numFmt w:val="decimal"/>
      <w:lvlText w:val="%1."/>
      <w:lvlJc w:val="left"/>
      <w:pPr>
        <w:ind w:left="1239" w:hanging="360"/>
      </w:pPr>
      <w:rPr>
        <w:rFonts w:hint="default"/>
      </w:rPr>
    </w:lvl>
    <w:lvl w:ilvl="1" w:tplc="0C0A0019" w:tentative="1">
      <w:start w:val="1"/>
      <w:numFmt w:val="lowerLetter"/>
      <w:lvlText w:val="%2."/>
      <w:lvlJc w:val="left"/>
      <w:pPr>
        <w:ind w:left="1959" w:hanging="360"/>
      </w:pPr>
    </w:lvl>
    <w:lvl w:ilvl="2" w:tplc="0C0A001B" w:tentative="1">
      <w:start w:val="1"/>
      <w:numFmt w:val="lowerRoman"/>
      <w:lvlText w:val="%3."/>
      <w:lvlJc w:val="right"/>
      <w:pPr>
        <w:ind w:left="2679" w:hanging="180"/>
      </w:pPr>
    </w:lvl>
    <w:lvl w:ilvl="3" w:tplc="0C0A000F" w:tentative="1">
      <w:start w:val="1"/>
      <w:numFmt w:val="decimal"/>
      <w:lvlText w:val="%4."/>
      <w:lvlJc w:val="left"/>
      <w:pPr>
        <w:ind w:left="3399" w:hanging="360"/>
      </w:pPr>
    </w:lvl>
    <w:lvl w:ilvl="4" w:tplc="0C0A0019" w:tentative="1">
      <w:start w:val="1"/>
      <w:numFmt w:val="lowerLetter"/>
      <w:lvlText w:val="%5."/>
      <w:lvlJc w:val="left"/>
      <w:pPr>
        <w:ind w:left="4119" w:hanging="360"/>
      </w:pPr>
    </w:lvl>
    <w:lvl w:ilvl="5" w:tplc="0C0A001B" w:tentative="1">
      <w:start w:val="1"/>
      <w:numFmt w:val="lowerRoman"/>
      <w:lvlText w:val="%6."/>
      <w:lvlJc w:val="right"/>
      <w:pPr>
        <w:ind w:left="4839" w:hanging="180"/>
      </w:pPr>
    </w:lvl>
    <w:lvl w:ilvl="6" w:tplc="0C0A000F" w:tentative="1">
      <w:start w:val="1"/>
      <w:numFmt w:val="decimal"/>
      <w:lvlText w:val="%7."/>
      <w:lvlJc w:val="left"/>
      <w:pPr>
        <w:ind w:left="5559" w:hanging="360"/>
      </w:pPr>
    </w:lvl>
    <w:lvl w:ilvl="7" w:tplc="0C0A0019" w:tentative="1">
      <w:start w:val="1"/>
      <w:numFmt w:val="lowerLetter"/>
      <w:lvlText w:val="%8."/>
      <w:lvlJc w:val="left"/>
      <w:pPr>
        <w:ind w:left="6279" w:hanging="360"/>
      </w:pPr>
    </w:lvl>
    <w:lvl w:ilvl="8" w:tplc="0C0A001B" w:tentative="1">
      <w:start w:val="1"/>
      <w:numFmt w:val="lowerRoman"/>
      <w:lvlText w:val="%9."/>
      <w:lvlJc w:val="right"/>
      <w:pPr>
        <w:ind w:left="6999" w:hanging="180"/>
      </w:pPr>
    </w:lvl>
  </w:abstractNum>
  <w:abstractNum w:abstractNumId="7">
    <w:nsid w:val="16A27323"/>
    <w:multiLevelType w:val="hybridMultilevel"/>
    <w:tmpl w:val="7C6A72D8"/>
    <w:lvl w:ilvl="0" w:tplc="D4E4BFB0">
      <w:start w:val="1"/>
      <w:numFmt w:val="upp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8">
    <w:nsid w:val="1AC64C79"/>
    <w:multiLevelType w:val="hybridMultilevel"/>
    <w:tmpl w:val="288A8776"/>
    <w:lvl w:ilvl="0" w:tplc="63A4F1CE">
      <w:start w:val="1"/>
      <w:numFmt w:val="lowerLetter"/>
      <w:lvlText w:val="%1)"/>
      <w:lvlJc w:val="left"/>
      <w:pPr>
        <w:tabs>
          <w:tab w:val="num" w:pos="1080"/>
        </w:tabs>
        <w:ind w:left="1080" w:hanging="360"/>
      </w:pPr>
      <w:rPr>
        <w:rFonts w:hint="default"/>
      </w:r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9">
    <w:nsid w:val="1EFB2E0D"/>
    <w:multiLevelType w:val="hybridMultilevel"/>
    <w:tmpl w:val="DB52727C"/>
    <w:lvl w:ilvl="0" w:tplc="0C0A0001">
      <w:start w:val="1"/>
      <w:numFmt w:val="bullet"/>
      <w:lvlText w:val=""/>
      <w:lvlJc w:val="left"/>
      <w:pPr>
        <w:ind w:left="1258" w:hanging="360"/>
      </w:pPr>
      <w:rPr>
        <w:rFonts w:ascii="Symbol" w:hAnsi="Symbol" w:hint="default"/>
      </w:rPr>
    </w:lvl>
    <w:lvl w:ilvl="1" w:tplc="0C0A0003" w:tentative="1">
      <w:start w:val="1"/>
      <w:numFmt w:val="bullet"/>
      <w:lvlText w:val="o"/>
      <w:lvlJc w:val="left"/>
      <w:pPr>
        <w:ind w:left="1978" w:hanging="360"/>
      </w:pPr>
      <w:rPr>
        <w:rFonts w:ascii="Courier New" w:hAnsi="Courier New" w:cs="Courier New" w:hint="default"/>
      </w:rPr>
    </w:lvl>
    <w:lvl w:ilvl="2" w:tplc="0C0A0005" w:tentative="1">
      <w:start w:val="1"/>
      <w:numFmt w:val="bullet"/>
      <w:lvlText w:val=""/>
      <w:lvlJc w:val="left"/>
      <w:pPr>
        <w:ind w:left="2698" w:hanging="360"/>
      </w:pPr>
      <w:rPr>
        <w:rFonts w:ascii="Wingdings" w:hAnsi="Wingdings" w:hint="default"/>
      </w:rPr>
    </w:lvl>
    <w:lvl w:ilvl="3" w:tplc="0C0A0001" w:tentative="1">
      <w:start w:val="1"/>
      <w:numFmt w:val="bullet"/>
      <w:lvlText w:val=""/>
      <w:lvlJc w:val="left"/>
      <w:pPr>
        <w:ind w:left="3418" w:hanging="360"/>
      </w:pPr>
      <w:rPr>
        <w:rFonts w:ascii="Symbol" w:hAnsi="Symbol" w:hint="default"/>
      </w:rPr>
    </w:lvl>
    <w:lvl w:ilvl="4" w:tplc="0C0A0003" w:tentative="1">
      <w:start w:val="1"/>
      <w:numFmt w:val="bullet"/>
      <w:lvlText w:val="o"/>
      <w:lvlJc w:val="left"/>
      <w:pPr>
        <w:ind w:left="4138" w:hanging="360"/>
      </w:pPr>
      <w:rPr>
        <w:rFonts w:ascii="Courier New" w:hAnsi="Courier New" w:cs="Courier New" w:hint="default"/>
      </w:rPr>
    </w:lvl>
    <w:lvl w:ilvl="5" w:tplc="0C0A0005" w:tentative="1">
      <w:start w:val="1"/>
      <w:numFmt w:val="bullet"/>
      <w:lvlText w:val=""/>
      <w:lvlJc w:val="left"/>
      <w:pPr>
        <w:ind w:left="4858" w:hanging="360"/>
      </w:pPr>
      <w:rPr>
        <w:rFonts w:ascii="Wingdings" w:hAnsi="Wingdings" w:hint="default"/>
      </w:rPr>
    </w:lvl>
    <w:lvl w:ilvl="6" w:tplc="0C0A0001" w:tentative="1">
      <w:start w:val="1"/>
      <w:numFmt w:val="bullet"/>
      <w:lvlText w:val=""/>
      <w:lvlJc w:val="left"/>
      <w:pPr>
        <w:ind w:left="5578" w:hanging="360"/>
      </w:pPr>
      <w:rPr>
        <w:rFonts w:ascii="Symbol" w:hAnsi="Symbol" w:hint="default"/>
      </w:rPr>
    </w:lvl>
    <w:lvl w:ilvl="7" w:tplc="0C0A0003" w:tentative="1">
      <w:start w:val="1"/>
      <w:numFmt w:val="bullet"/>
      <w:lvlText w:val="o"/>
      <w:lvlJc w:val="left"/>
      <w:pPr>
        <w:ind w:left="6298" w:hanging="360"/>
      </w:pPr>
      <w:rPr>
        <w:rFonts w:ascii="Courier New" w:hAnsi="Courier New" w:cs="Courier New" w:hint="default"/>
      </w:rPr>
    </w:lvl>
    <w:lvl w:ilvl="8" w:tplc="0C0A0005" w:tentative="1">
      <w:start w:val="1"/>
      <w:numFmt w:val="bullet"/>
      <w:lvlText w:val=""/>
      <w:lvlJc w:val="left"/>
      <w:pPr>
        <w:ind w:left="7018" w:hanging="360"/>
      </w:pPr>
      <w:rPr>
        <w:rFonts w:ascii="Wingdings" w:hAnsi="Wingdings" w:hint="default"/>
      </w:rPr>
    </w:lvl>
  </w:abstractNum>
  <w:abstractNum w:abstractNumId="10">
    <w:nsid w:val="20AB7FD6"/>
    <w:multiLevelType w:val="hybridMultilevel"/>
    <w:tmpl w:val="6562D89A"/>
    <w:lvl w:ilvl="0" w:tplc="140A0017">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1">
    <w:nsid w:val="23A518DD"/>
    <w:multiLevelType w:val="hybridMultilevel"/>
    <w:tmpl w:val="5AEC62DE"/>
    <w:lvl w:ilvl="0" w:tplc="37C29AC0">
      <w:start w:val="1"/>
      <w:numFmt w:val="decimal"/>
      <w:lvlText w:val="%1."/>
      <w:lvlJc w:val="left"/>
      <w:pPr>
        <w:ind w:left="1068" w:hanging="360"/>
      </w:pPr>
      <w:rPr>
        <w:rFonts w:hint="default"/>
      </w:rPr>
    </w:lvl>
    <w:lvl w:ilvl="1" w:tplc="140A0019" w:tentative="1">
      <w:start w:val="1"/>
      <w:numFmt w:val="lowerLetter"/>
      <w:lvlText w:val="%2."/>
      <w:lvlJc w:val="left"/>
      <w:pPr>
        <w:ind w:left="1788" w:hanging="360"/>
      </w:pPr>
    </w:lvl>
    <w:lvl w:ilvl="2" w:tplc="140A001B" w:tentative="1">
      <w:start w:val="1"/>
      <w:numFmt w:val="lowerRoman"/>
      <w:lvlText w:val="%3."/>
      <w:lvlJc w:val="right"/>
      <w:pPr>
        <w:ind w:left="2508" w:hanging="180"/>
      </w:pPr>
    </w:lvl>
    <w:lvl w:ilvl="3" w:tplc="140A000F" w:tentative="1">
      <w:start w:val="1"/>
      <w:numFmt w:val="decimal"/>
      <w:lvlText w:val="%4."/>
      <w:lvlJc w:val="left"/>
      <w:pPr>
        <w:ind w:left="3228" w:hanging="360"/>
      </w:pPr>
    </w:lvl>
    <w:lvl w:ilvl="4" w:tplc="140A0019" w:tentative="1">
      <w:start w:val="1"/>
      <w:numFmt w:val="lowerLetter"/>
      <w:lvlText w:val="%5."/>
      <w:lvlJc w:val="left"/>
      <w:pPr>
        <w:ind w:left="3948" w:hanging="360"/>
      </w:pPr>
    </w:lvl>
    <w:lvl w:ilvl="5" w:tplc="140A001B" w:tentative="1">
      <w:start w:val="1"/>
      <w:numFmt w:val="lowerRoman"/>
      <w:lvlText w:val="%6."/>
      <w:lvlJc w:val="right"/>
      <w:pPr>
        <w:ind w:left="4668" w:hanging="180"/>
      </w:pPr>
    </w:lvl>
    <w:lvl w:ilvl="6" w:tplc="140A000F" w:tentative="1">
      <w:start w:val="1"/>
      <w:numFmt w:val="decimal"/>
      <w:lvlText w:val="%7."/>
      <w:lvlJc w:val="left"/>
      <w:pPr>
        <w:ind w:left="5388" w:hanging="360"/>
      </w:pPr>
    </w:lvl>
    <w:lvl w:ilvl="7" w:tplc="140A0019" w:tentative="1">
      <w:start w:val="1"/>
      <w:numFmt w:val="lowerLetter"/>
      <w:lvlText w:val="%8."/>
      <w:lvlJc w:val="left"/>
      <w:pPr>
        <w:ind w:left="6108" w:hanging="360"/>
      </w:pPr>
    </w:lvl>
    <w:lvl w:ilvl="8" w:tplc="140A001B" w:tentative="1">
      <w:start w:val="1"/>
      <w:numFmt w:val="lowerRoman"/>
      <w:lvlText w:val="%9."/>
      <w:lvlJc w:val="right"/>
      <w:pPr>
        <w:ind w:left="6828" w:hanging="180"/>
      </w:pPr>
    </w:lvl>
  </w:abstractNum>
  <w:abstractNum w:abstractNumId="12">
    <w:nsid w:val="27495410"/>
    <w:multiLevelType w:val="hybridMultilevel"/>
    <w:tmpl w:val="EF9CCF66"/>
    <w:lvl w:ilvl="0" w:tplc="AA9A5B3C">
      <w:start w:val="1"/>
      <w:numFmt w:val="decimal"/>
      <w:lvlText w:val="%1."/>
      <w:lvlJc w:val="left"/>
      <w:pPr>
        <w:tabs>
          <w:tab w:val="num" w:pos="720"/>
        </w:tabs>
        <w:ind w:left="720" w:hanging="360"/>
      </w:pPr>
      <w:rPr>
        <w:b/>
        <w:i/>
      </w:r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13">
    <w:nsid w:val="27BC20AA"/>
    <w:multiLevelType w:val="hybridMultilevel"/>
    <w:tmpl w:val="1172930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27FE02B7"/>
    <w:multiLevelType w:val="hybridMultilevel"/>
    <w:tmpl w:val="B31844C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29E31CCC"/>
    <w:multiLevelType w:val="hybridMultilevel"/>
    <w:tmpl w:val="6492A57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300036ED"/>
    <w:multiLevelType w:val="hybridMultilevel"/>
    <w:tmpl w:val="A3A09EBE"/>
    <w:lvl w:ilvl="0" w:tplc="1A3000F6">
      <w:start w:val="1"/>
      <w:numFmt w:val="lowerLetter"/>
      <w:lvlText w:val="%1."/>
      <w:lvlJc w:val="left"/>
      <w:pPr>
        <w:ind w:left="8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34D454A"/>
    <w:multiLevelType w:val="hybridMultilevel"/>
    <w:tmpl w:val="E814C39E"/>
    <w:lvl w:ilvl="0" w:tplc="0C0A000F">
      <w:start w:val="1"/>
      <w:numFmt w:val="decimal"/>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8">
    <w:nsid w:val="335325A5"/>
    <w:multiLevelType w:val="hybridMultilevel"/>
    <w:tmpl w:val="B1B874B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3849102C"/>
    <w:multiLevelType w:val="hybridMultilevel"/>
    <w:tmpl w:val="3AAE8C64"/>
    <w:lvl w:ilvl="0" w:tplc="0C0A000F">
      <w:start w:val="1"/>
      <w:numFmt w:val="decimal"/>
      <w:lvlText w:val="%1."/>
      <w:lvlJc w:val="left"/>
      <w:pPr>
        <w:ind w:left="1258" w:hanging="360"/>
      </w:pPr>
    </w:lvl>
    <w:lvl w:ilvl="1" w:tplc="0C0A0019" w:tentative="1">
      <w:start w:val="1"/>
      <w:numFmt w:val="lowerLetter"/>
      <w:lvlText w:val="%2."/>
      <w:lvlJc w:val="left"/>
      <w:pPr>
        <w:ind w:left="1978" w:hanging="360"/>
      </w:pPr>
    </w:lvl>
    <w:lvl w:ilvl="2" w:tplc="0C0A001B" w:tentative="1">
      <w:start w:val="1"/>
      <w:numFmt w:val="lowerRoman"/>
      <w:lvlText w:val="%3."/>
      <w:lvlJc w:val="right"/>
      <w:pPr>
        <w:ind w:left="2698" w:hanging="180"/>
      </w:pPr>
    </w:lvl>
    <w:lvl w:ilvl="3" w:tplc="0C0A000F" w:tentative="1">
      <w:start w:val="1"/>
      <w:numFmt w:val="decimal"/>
      <w:lvlText w:val="%4."/>
      <w:lvlJc w:val="left"/>
      <w:pPr>
        <w:ind w:left="3418" w:hanging="360"/>
      </w:pPr>
    </w:lvl>
    <w:lvl w:ilvl="4" w:tplc="0C0A0019" w:tentative="1">
      <w:start w:val="1"/>
      <w:numFmt w:val="lowerLetter"/>
      <w:lvlText w:val="%5."/>
      <w:lvlJc w:val="left"/>
      <w:pPr>
        <w:ind w:left="4138" w:hanging="360"/>
      </w:pPr>
    </w:lvl>
    <w:lvl w:ilvl="5" w:tplc="0C0A001B" w:tentative="1">
      <w:start w:val="1"/>
      <w:numFmt w:val="lowerRoman"/>
      <w:lvlText w:val="%6."/>
      <w:lvlJc w:val="right"/>
      <w:pPr>
        <w:ind w:left="4858" w:hanging="180"/>
      </w:pPr>
    </w:lvl>
    <w:lvl w:ilvl="6" w:tplc="0C0A000F" w:tentative="1">
      <w:start w:val="1"/>
      <w:numFmt w:val="decimal"/>
      <w:lvlText w:val="%7."/>
      <w:lvlJc w:val="left"/>
      <w:pPr>
        <w:ind w:left="5578" w:hanging="360"/>
      </w:pPr>
    </w:lvl>
    <w:lvl w:ilvl="7" w:tplc="0C0A0019" w:tentative="1">
      <w:start w:val="1"/>
      <w:numFmt w:val="lowerLetter"/>
      <w:lvlText w:val="%8."/>
      <w:lvlJc w:val="left"/>
      <w:pPr>
        <w:ind w:left="6298" w:hanging="360"/>
      </w:pPr>
    </w:lvl>
    <w:lvl w:ilvl="8" w:tplc="0C0A001B" w:tentative="1">
      <w:start w:val="1"/>
      <w:numFmt w:val="lowerRoman"/>
      <w:lvlText w:val="%9."/>
      <w:lvlJc w:val="right"/>
      <w:pPr>
        <w:ind w:left="7018" w:hanging="180"/>
      </w:pPr>
    </w:lvl>
  </w:abstractNum>
  <w:abstractNum w:abstractNumId="20">
    <w:nsid w:val="387760C2"/>
    <w:multiLevelType w:val="hybridMultilevel"/>
    <w:tmpl w:val="42BA45A2"/>
    <w:lvl w:ilvl="0" w:tplc="88BE4778">
      <w:start w:val="1"/>
      <w:numFmt w:val="decimal"/>
      <w:lvlText w:val="%1."/>
      <w:lvlJc w:val="left"/>
      <w:pPr>
        <w:ind w:left="927" w:hanging="360"/>
      </w:pPr>
      <w:rPr>
        <w:rFonts w:hint="default"/>
      </w:rPr>
    </w:lvl>
    <w:lvl w:ilvl="1" w:tplc="140A0019" w:tentative="1">
      <w:start w:val="1"/>
      <w:numFmt w:val="lowerLetter"/>
      <w:lvlText w:val="%2."/>
      <w:lvlJc w:val="left"/>
      <w:pPr>
        <w:ind w:left="1647" w:hanging="360"/>
      </w:pPr>
    </w:lvl>
    <w:lvl w:ilvl="2" w:tplc="140A001B" w:tentative="1">
      <w:start w:val="1"/>
      <w:numFmt w:val="lowerRoman"/>
      <w:lvlText w:val="%3."/>
      <w:lvlJc w:val="right"/>
      <w:pPr>
        <w:ind w:left="2367" w:hanging="180"/>
      </w:pPr>
    </w:lvl>
    <w:lvl w:ilvl="3" w:tplc="140A000F" w:tentative="1">
      <w:start w:val="1"/>
      <w:numFmt w:val="decimal"/>
      <w:lvlText w:val="%4."/>
      <w:lvlJc w:val="left"/>
      <w:pPr>
        <w:ind w:left="3087" w:hanging="360"/>
      </w:pPr>
    </w:lvl>
    <w:lvl w:ilvl="4" w:tplc="140A0019" w:tentative="1">
      <w:start w:val="1"/>
      <w:numFmt w:val="lowerLetter"/>
      <w:lvlText w:val="%5."/>
      <w:lvlJc w:val="left"/>
      <w:pPr>
        <w:ind w:left="3807" w:hanging="360"/>
      </w:pPr>
    </w:lvl>
    <w:lvl w:ilvl="5" w:tplc="140A001B" w:tentative="1">
      <w:start w:val="1"/>
      <w:numFmt w:val="lowerRoman"/>
      <w:lvlText w:val="%6."/>
      <w:lvlJc w:val="right"/>
      <w:pPr>
        <w:ind w:left="4527" w:hanging="180"/>
      </w:pPr>
    </w:lvl>
    <w:lvl w:ilvl="6" w:tplc="140A000F" w:tentative="1">
      <w:start w:val="1"/>
      <w:numFmt w:val="decimal"/>
      <w:lvlText w:val="%7."/>
      <w:lvlJc w:val="left"/>
      <w:pPr>
        <w:ind w:left="5247" w:hanging="360"/>
      </w:pPr>
    </w:lvl>
    <w:lvl w:ilvl="7" w:tplc="140A0019" w:tentative="1">
      <w:start w:val="1"/>
      <w:numFmt w:val="lowerLetter"/>
      <w:lvlText w:val="%8."/>
      <w:lvlJc w:val="left"/>
      <w:pPr>
        <w:ind w:left="5967" w:hanging="360"/>
      </w:pPr>
    </w:lvl>
    <w:lvl w:ilvl="8" w:tplc="140A001B" w:tentative="1">
      <w:start w:val="1"/>
      <w:numFmt w:val="lowerRoman"/>
      <w:lvlText w:val="%9."/>
      <w:lvlJc w:val="right"/>
      <w:pPr>
        <w:ind w:left="6687" w:hanging="180"/>
      </w:pPr>
    </w:lvl>
  </w:abstractNum>
  <w:abstractNum w:abstractNumId="21">
    <w:nsid w:val="4564423B"/>
    <w:multiLevelType w:val="hybridMultilevel"/>
    <w:tmpl w:val="08AC336C"/>
    <w:lvl w:ilvl="0" w:tplc="140A0017">
      <w:start w:val="1"/>
      <w:numFmt w:val="lowerLetter"/>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2">
    <w:nsid w:val="46A4462E"/>
    <w:multiLevelType w:val="hybridMultilevel"/>
    <w:tmpl w:val="05BC5040"/>
    <w:lvl w:ilvl="0" w:tplc="140A0019">
      <w:start w:val="1"/>
      <w:numFmt w:val="lowerLetter"/>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3">
    <w:nsid w:val="483A1E54"/>
    <w:multiLevelType w:val="hybridMultilevel"/>
    <w:tmpl w:val="591E59B4"/>
    <w:lvl w:ilvl="0" w:tplc="0C0A0001">
      <w:start w:val="1"/>
      <w:numFmt w:val="bullet"/>
      <w:lvlText w:val=""/>
      <w:lvlJc w:val="left"/>
      <w:pPr>
        <w:ind w:left="1440" w:hanging="360"/>
      </w:pPr>
      <w:rPr>
        <w:rFonts w:ascii="Symbol" w:hAnsi="Symbol" w:hint="default"/>
      </w:rPr>
    </w:lvl>
    <w:lvl w:ilvl="1" w:tplc="0C0A0003">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4">
    <w:nsid w:val="4857013A"/>
    <w:multiLevelType w:val="hybridMultilevel"/>
    <w:tmpl w:val="B0B8F1A0"/>
    <w:lvl w:ilvl="0" w:tplc="7FB834C4">
      <w:start w:val="1"/>
      <w:numFmt w:val="upperRoman"/>
      <w:lvlText w:val="%1."/>
      <w:lvlJc w:val="left"/>
      <w:pPr>
        <w:ind w:left="720" w:hanging="72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5">
    <w:nsid w:val="4C174F6B"/>
    <w:multiLevelType w:val="hybridMultilevel"/>
    <w:tmpl w:val="DEB6B06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nsid w:val="4E874D3C"/>
    <w:multiLevelType w:val="hybridMultilevel"/>
    <w:tmpl w:val="66927C88"/>
    <w:lvl w:ilvl="0" w:tplc="0C0A0001">
      <w:start w:val="1"/>
      <w:numFmt w:val="bullet"/>
      <w:lvlText w:val=""/>
      <w:lvlJc w:val="left"/>
      <w:pPr>
        <w:ind w:left="1428" w:hanging="360"/>
      </w:pPr>
      <w:rPr>
        <w:rFonts w:ascii="Symbol" w:hAnsi="Symbol" w:hint="default"/>
      </w:rPr>
    </w:lvl>
    <w:lvl w:ilvl="1" w:tplc="0C0A0003">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7">
    <w:nsid w:val="4F907E86"/>
    <w:multiLevelType w:val="hybridMultilevel"/>
    <w:tmpl w:val="4B125126"/>
    <w:lvl w:ilvl="0" w:tplc="FFFFFFFF">
      <w:start w:val="1"/>
      <w:numFmt w:val="decimal"/>
      <w:lvlText w:val="%1-"/>
      <w:lvlJc w:val="left"/>
      <w:pPr>
        <w:tabs>
          <w:tab w:val="num" w:pos="1743"/>
        </w:tabs>
        <w:ind w:left="1743" w:hanging="1035"/>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8">
    <w:nsid w:val="56622888"/>
    <w:multiLevelType w:val="hybridMultilevel"/>
    <w:tmpl w:val="39A00564"/>
    <w:lvl w:ilvl="0" w:tplc="6166FC24">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9">
    <w:nsid w:val="5C8C2310"/>
    <w:multiLevelType w:val="hybridMultilevel"/>
    <w:tmpl w:val="B67E827C"/>
    <w:lvl w:ilvl="0" w:tplc="0C0A000F">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nsid w:val="5DB81F9E"/>
    <w:multiLevelType w:val="hybridMultilevel"/>
    <w:tmpl w:val="609839AC"/>
    <w:lvl w:ilvl="0" w:tplc="0C4AF5C8">
      <w:start w:val="2"/>
      <w:numFmt w:val="lowerLetter"/>
      <w:lvlText w:val="%1)"/>
      <w:lvlJc w:val="left"/>
      <w:pPr>
        <w:ind w:left="89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1">
    <w:nsid w:val="67810143"/>
    <w:multiLevelType w:val="hybridMultilevel"/>
    <w:tmpl w:val="64E86CF4"/>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2">
    <w:nsid w:val="6ECF37AA"/>
    <w:multiLevelType w:val="hybridMultilevel"/>
    <w:tmpl w:val="896A094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nsid w:val="6EF74541"/>
    <w:multiLevelType w:val="hybridMultilevel"/>
    <w:tmpl w:val="46DCF358"/>
    <w:lvl w:ilvl="0" w:tplc="140A0019">
      <w:start w:val="1"/>
      <w:numFmt w:val="lowerLetter"/>
      <w:lvlText w:val="%1."/>
      <w:lvlJc w:val="left"/>
      <w:pPr>
        <w:ind w:left="890" w:hanging="360"/>
      </w:pPr>
    </w:lvl>
    <w:lvl w:ilvl="1" w:tplc="140A0019" w:tentative="1">
      <w:start w:val="1"/>
      <w:numFmt w:val="lowerLetter"/>
      <w:lvlText w:val="%2."/>
      <w:lvlJc w:val="left"/>
      <w:pPr>
        <w:ind w:left="1610" w:hanging="360"/>
      </w:pPr>
    </w:lvl>
    <w:lvl w:ilvl="2" w:tplc="140A001B" w:tentative="1">
      <w:start w:val="1"/>
      <w:numFmt w:val="lowerRoman"/>
      <w:lvlText w:val="%3."/>
      <w:lvlJc w:val="right"/>
      <w:pPr>
        <w:ind w:left="2330" w:hanging="180"/>
      </w:pPr>
    </w:lvl>
    <w:lvl w:ilvl="3" w:tplc="140A000F" w:tentative="1">
      <w:start w:val="1"/>
      <w:numFmt w:val="decimal"/>
      <w:lvlText w:val="%4."/>
      <w:lvlJc w:val="left"/>
      <w:pPr>
        <w:ind w:left="3050" w:hanging="360"/>
      </w:pPr>
    </w:lvl>
    <w:lvl w:ilvl="4" w:tplc="140A0019" w:tentative="1">
      <w:start w:val="1"/>
      <w:numFmt w:val="lowerLetter"/>
      <w:lvlText w:val="%5."/>
      <w:lvlJc w:val="left"/>
      <w:pPr>
        <w:ind w:left="3770" w:hanging="360"/>
      </w:pPr>
    </w:lvl>
    <w:lvl w:ilvl="5" w:tplc="140A001B" w:tentative="1">
      <w:start w:val="1"/>
      <w:numFmt w:val="lowerRoman"/>
      <w:lvlText w:val="%6."/>
      <w:lvlJc w:val="right"/>
      <w:pPr>
        <w:ind w:left="4490" w:hanging="180"/>
      </w:pPr>
    </w:lvl>
    <w:lvl w:ilvl="6" w:tplc="140A000F" w:tentative="1">
      <w:start w:val="1"/>
      <w:numFmt w:val="decimal"/>
      <w:lvlText w:val="%7."/>
      <w:lvlJc w:val="left"/>
      <w:pPr>
        <w:ind w:left="5210" w:hanging="360"/>
      </w:pPr>
    </w:lvl>
    <w:lvl w:ilvl="7" w:tplc="140A0019" w:tentative="1">
      <w:start w:val="1"/>
      <w:numFmt w:val="lowerLetter"/>
      <w:lvlText w:val="%8."/>
      <w:lvlJc w:val="left"/>
      <w:pPr>
        <w:ind w:left="5930" w:hanging="360"/>
      </w:pPr>
    </w:lvl>
    <w:lvl w:ilvl="8" w:tplc="140A001B" w:tentative="1">
      <w:start w:val="1"/>
      <w:numFmt w:val="lowerRoman"/>
      <w:lvlText w:val="%9."/>
      <w:lvlJc w:val="right"/>
      <w:pPr>
        <w:ind w:left="6650" w:hanging="180"/>
      </w:pPr>
    </w:lvl>
  </w:abstractNum>
  <w:abstractNum w:abstractNumId="34">
    <w:nsid w:val="71227AA7"/>
    <w:multiLevelType w:val="hybridMultilevel"/>
    <w:tmpl w:val="A4106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A86387F"/>
    <w:multiLevelType w:val="hybridMultilevel"/>
    <w:tmpl w:val="234EB5D2"/>
    <w:lvl w:ilvl="0" w:tplc="607C02E8">
      <w:start w:val="2"/>
      <w:numFmt w:val="lowerLetter"/>
      <w:lvlText w:val="%1)"/>
      <w:lvlJc w:val="left"/>
      <w:pPr>
        <w:ind w:left="89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6">
    <w:nsid w:val="7D0B6041"/>
    <w:multiLevelType w:val="hybridMultilevel"/>
    <w:tmpl w:val="35BA73A6"/>
    <w:lvl w:ilvl="0" w:tplc="AB8C9C50">
      <w:start w:val="1"/>
      <w:numFmt w:val="decimal"/>
      <w:lvlText w:val="%1."/>
      <w:lvlJc w:val="left"/>
      <w:pPr>
        <w:ind w:left="360" w:hanging="360"/>
      </w:pPr>
      <w:rPr>
        <w:rFonts w:hint="default"/>
        <w:b/>
        <w:i w:val="0"/>
        <w:color w:val="000000"/>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7">
    <w:nsid w:val="7FA22F84"/>
    <w:multiLevelType w:val="hybridMultilevel"/>
    <w:tmpl w:val="B0AAF0A4"/>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num w:numId="1">
    <w:abstractNumId w:val="18"/>
  </w:num>
  <w:num w:numId="2">
    <w:abstractNumId w:val="36"/>
  </w:num>
  <w:num w:numId="3">
    <w:abstractNumId w:val="0"/>
  </w:num>
  <w:num w:numId="4">
    <w:abstractNumId w:val="1"/>
  </w:num>
  <w:num w:numId="5">
    <w:abstractNumId w:val="2"/>
  </w:num>
  <w:num w:numId="6">
    <w:abstractNumId w:val="26"/>
  </w:num>
  <w:num w:numId="7">
    <w:abstractNumId w:val="23"/>
  </w:num>
  <w:num w:numId="8">
    <w:abstractNumId w:val="32"/>
  </w:num>
  <w:num w:numId="9">
    <w:abstractNumId w:val="5"/>
  </w:num>
  <w:num w:numId="10">
    <w:abstractNumId w:val="15"/>
  </w:num>
  <w:num w:numId="11">
    <w:abstractNumId w:val="4"/>
  </w:num>
  <w:num w:numId="12">
    <w:abstractNumId w:val="9"/>
  </w:num>
  <w:num w:numId="13">
    <w:abstractNumId w:val="19"/>
  </w:num>
  <w:num w:numId="14">
    <w:abstractNumId w:val="14"/>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num>
  <w:num w:numId="17">
    <w:abstractNumId w:val="24"/>
  </w:num>
  <w:num w:numId="18">
    <w:abstractNumId w:val="6"/>
  </w:num>
  <w:num w:numId="19">
    <w:abstractNumId w:val="11"/>
  </w:num>
  <w:num w:numId="20">
    <w:abstractNumId w:val="22"/>
  </w:num>
  <w:num w:numId="21">
    <w:abstractNumId w:val="37"/>
  </w:num>
  <w:num w:numId="22">
    <w:abstractNumId w:val="33"/>
  </w:num>
  <w:num w:numId="23">
    <w:abstractNumId w:val="21"/>
  </w:num>
  <w:num w:numId="24">
    <w:abstractNumId w:val="35"/>
  </w:num>
  <w:num w:numId="25">
    <w:abstractNumId w:val="30"/>
  </w:num>
  <w:num w:numId="26">
    <w:abstractNumId w:val="3"/>
  </w:num>
  <w:num w:numId="27">
    <w:abstractNumId w:val="34"/>
  </w:num>
  <w:num w:numId="28">
    <w:abstractNumId w:val="16"/>
  </w:num>
  <w:num w:numId="29">
    <w:abstractNumId w:val="10"/>
  </w:num>
  <w:num w:numId="30">
    <w:abstractNumId w:val="7"/>
  </w:num>
  <w:num w:numId="31">
    <w:abstractNumId w:val="31"/>
  </w:num>
  <w:num w:numId="32">
    <w:abstractNumId w:val="28"/>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num>
  <w:num w:numId="35">
    <w:abstractNumId w:val="25"/>
  </w:num>
  <w:num w:numId="36">
    <w:abstractNumId w:val="13"/>
  </w:num>
  <w:num w:numId="37">
    <w:abstractNumId w:val="8"/>
  </w:num>
  <w:num w:numId="38">
    <w:abstractNumId w:val="17"/>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characterSpacingControl w:val="doNotCompress"/>
  <w:hdrShapeDefaults>
    <o:shapedefaults v:ext="edit" spidmax="24578"/>
  </w:hdrShapeDefaults>
  <w:footnotePr>
    <w:footnote w:id="-1"/>
    <w:footnote w:id="0"/>
  </w:footnotePr>
  <w:endnotePr>
    <w:endnote w:id="-1"/>
    <w:endnote w:id="0"/>
  </w:endnotePr>
  <w:compat/>
  <w:rsids>
    <w:rsidRoot w:val="0078099F"/>
    <w:rsid w:val="0000078D"/>
    <w:rsid w:val="0000105C"/>
    <w:rsid w:val="00001EFC"/>
    <w:rsid w:val="000030BF"/>
    <w:rsid w:val="00003C9D"/>
    <w:rsid w:val="0000482E"/>
    <w:rsid w:val="000050B2"/>
    <w:rsid w:val="00005DFE"/>
    <w:rsid w:val="000075BB"/>
    <w:rsid w:val="000077FE"/>
    <w:rsid w:val="00007E61"/>
    <w:rsid w:val="000106AB"/>
    <w:rsid w:val="00011FFE"/>
    <w:rsid w:val="00012CFF"/>
    <w:rsid w:val="00016344"/>
    <w:rsid w:val="00016FB8"/>
    <w:rsid w:val="00017EC1"/>
    <w:rsid w:val="00020E50"/>
    <w:rsid w:val="000222C1"/>
    <w:rsid w:val="00022E13"/>
    <w:rsid w:val="00023286"/>
    <w:rsid w:val="00027BA9"/>
    <w:rsid w:val="0003165F"/>
    <w:rsid w:val="00033933"/>
    <w:rsid w:val="00036B22"/>
    <w:rsid w:val="00037F15"/>
    <w:rsid w:val="000402A9"/>
    <w:rsid w:val="000408D3"/>
    <w:rsid w:val="00041AEA"/>
    <w:rsid w:val="0004253B"/>
    <w:rsid w:val="00042785"/>
    <w:rsid w:val="00042B6F"/>
    <w:rsid w:val="00042BEA"/>
    <w:rsid w:val="00043A42"/>
    <w:rsid w:val="0004526D"/>
    <w:rsid w:val="0004580D"/>
    <w:rsid w:val="00045CF0"/>
    <w:rsid w:val="00045FF7"/>
    <w:rsid w:val="00046B16"/>
    <w:rsid w:val="00047CF7"/>
    <w:rsid w:val="0005105E"/>
    <w:rsid w:val="00051CE5"/>
    <w:rsid w:val="0005237C"/>
    <w:rsid w:val="000525B1"/>
    <w:rsid w:val="0005443F"/>
    <w:rsid w:val="00054A20"/>
    <w:rsid w:val="00056064"/>
    <w:rsid w:val="000560D3"/>
    <w:rsid w:val="00057431"/>
    <w:rsid w:val="00060CAF"/>
    <w:rsid w:val="000613EB"/>
    <w:rsid w:val="000644CD"/>
    <w:rsid w:val="0006507A"/>
    <w:rsid w:val="00066124"/>
    <w:rsid w:val="0007395A"/>
    <w:rsid w:val="00074109"/>
    <w:rsid w:val="000746E9"/>
    <w:rsid w:val="00075690"/>
    <w:rsid w:val="00076D86"/>
    <w:rsid w:val="00077C37"/>
    <w:rsid w:val="00081494"/>
    <w:rsid w:val="00081C59"/>
    <w:rsid w:val="00083740"/>
    <w:rsid w:val="000841FA"/>
    <w:rsid w:val="000845C3"/>
    <w:rsid w:val="000862D9"/>
    <w:rsid w:val="000863A0"/>
    <w:rsid w:val="00086AB6"/>
    <w:rsid w:val="0009001F"/>
    <w:rsid w:val="0009048E"/>
    <w:rsid w:val="0009241C"/>
    <w:rsid w:val="00092710"/>
    <w:rsid w:val="0009385A"/>
    <w:rsid w:val="00093862"/>
    <w:rsid w:val="000952C3"/>
    <w:rsid w:val="000959C5"/>
    <w:rsid w:val="00096511"/>
    <w:rsid w:val="00096694"/>
    <w:rsid w:val="00097531"/>
    <w:rsid w:val="00097EB4"/>
    <w:rsid w:val="000A2672"/>
    <w:rsid w:val="000A29C5"/>
    <w:rsid w:val="000A2A66"/>
    <w:rsid w:val="000A3366"/>
    <w:rsid w:val="000A4A38"/>
    <w:rsid w:val="000A6AA2"/>
    <w:rsid w:val="000B1098"/>
    <w:rsid w:val="000B1A99"/>
    <w:rsid w:val="000B473D"/>
    <w:rsid w:val="000B7595"/>
    <w:rsid w:val="000B76EB"/>
    <w:rsid w:val="000C03FC"/>
    <w:rsid w:val="000C092B"/>
    <w:rsid w:val="000C220F"/>
    <w:rsid w:val="000C22EC"/>
    <w:rsid w:val="000C25A4"/>
    <w:rsid w:val="000C2F1F"/>
    <w:rsid w:val="000C5427"/>
    <w:rsid w:val="000C66BD"/>
    <w:rsid w:val="000C6E18"/>
    <w:rsid w:val="000C6F6F"/>
    <w:rsid w:val="000C73FA"/>
    <w:rsid w:val="000C7D7E"/>
    <w:rsid w:val="000D03D5"/>
    <w:rsid w:val="000D210B"/>
    <w:rsid w:val="000D2291"/>
    <w:rsid w:val="000D2732"/>
    <w:rsid w:val="000D329F"/>
    <w:rsid w:val="000D388E"/>
    <w:rsid w:val="000D5497"/>
    <w:rsid w:val="000D6A3A"/>
    <w:rsid w:val="000E51DA"/>
    <w:rsid w:val="000E70EF"/>
    <w:rsid w:val="000F0F5A"/>
    <w:rsid w:val="000F1367"/>
    <w:rsid w:val="000F2492"/>
    <w:rsid w:val="000F390F"/>
    <w:rsid w:val="000F51ED"/>
    <w:rsid w:val="000F647D"/>
    <w:rsid w:val="0010083C"/>
    <w:rsid w:val="00102A70"/>
    <w:rsid w:val="001038DD"/>
    <w:rsid w:val="001044D7"/>
    <w:rsid w:val="0010549A"/>
    <w:rsid w:val="001060A8"/>
    <w:rsid w:val="001068BF"/>
    <w:rsid w:val="00106FDA"/>
    <w:rsid w:val="00111C4E"/>
    <w:rsid w:val="00112F4B"/>
    <w:rsid w:val="00114B51"/>
    <w:rsid w:val="00114ECE"/>
    <w:rsid w:val="00116774"/>
    <w:rsid w:val="00117007"/>
    <w:rsid w:val="00120019"/>
    <w:rsid w:val="001205A1"/>
    <w:rsid w:val="00120DAD"/>
    <w:rsid w:val="00121DB7"/>
    <w:rsid w:val="00122526"/>
    <w:rsid w:val="00123E1B"/>
    <w:rsid w:val="00124528"/>
    <w:rsid w:val="00124CD4"/>
    <w:rsid w:val="00125A4C"/>
    <w:rsid w:val="00125C3B"/>
    <w:rsid w:val="00127232"/>
    <w:rsid w:val="00130434"/>
    <w:rsid w:val="00130507"/>
    <w:rsid w:val="00131417"/>
    <w:rsid w:val="001317E4"/>
    <w:rsid w:val="00132758"/>
    <w:rsid w:val="001348D0"/>
    <w:rsid w:val="00136180"/>
    <w:rsid w:val="00136A6B"/>
    <w:rsid w:val="00137356"/>
    <w:rsid w:val="001407D7"/>
    <w:rsid w:val="00142B08"/>
    <w:rsid w:val="00142D2D"/>
    <w:rsid w:val="0015184C"/>
    <w:rsid w:val="00153318"/>
    <w:rsid w:val="0015449E"/>
    <w:rsid w:val="00154C71"/>
    <w:rsid w:val="00156798"/>
    <w:rsid w:val="0015735E"/>
    <w:rsid w:val="00157B12"/>
    <w:rsid w:val="00157BDD"/>
    <w:rsid w:val="0016064C"/>
    <w:rsid w:val="00160A15"/>
    <w:rsid w:val="00160F0A"/>
    <w:rsid w:val="001617A8"/>
    <w:rsid w:val="0016371A"/>
    <w:rsid w:val="0016517B"/>
    <w:rsid w:val="00165286"/>
    <w:rsid w:val="0016753E"/>
    <w:rsid w:val="00170D40"/>
    <w:rsid w:val="00171E68"/>
    <w:rsid w:val="001729FA"/>
    <w:rsid w:val="00172D08"/>
    <w:rsid w:val="00174441"/>
    <w:rsid w:val="001748BD"/>
    <w:rsid w:val="00174E82"/>
    <w:rsid w:val="0017530D"/>
    <w:rsid w:val="00176967"/>
    <w:rsid w:val="00177ABC"/>
    <w:rsid w:val="001804B8"/>
    <w:rsid w:val="00182D94"/>
    <w:rsid w:val="00183AD6"/>
    <w:rsid w:val="00183FFB"/>
    <w:rsid w:val="00185F89"/>
    <w:rsid w:val="00186555"/>
    <w:rsid w:val="001927D2"/>
    <w:rsid w:val="001937EF"/>
    <w:rsid w:val="00194AA0"/>
    <w:rsid w:val="00195518"/>
    <w:rsid w:val="00196DB3"/>
    <w:rsid w:val="001A0850"/>
    <w:rsid w:val="001A0DD5"/>
    <w:rsid w:val="001A104A"/>
    <w:rsid w:val="001A12C8"/>
    <w:rsid w:val="001A303A"/>
    <w:rsid w:val="001A4137"/>
    <w:rsid w:val="001A5EB2"/>
    <w:rsid w:val="001A6B83"/>
    <w:rsid w:val="001B0CBE"/>
    <w:rsid w:val="001B12EE"/>
    <w:rsid w:val="001B15D5"/>
    <w:rsid w:val="001B1736"/>
    <w:rsid w:val="001B21AF"/>
    <w:rsid w:val="001B296B"/>
    <w:rsid w:val="001B4034"/>
    <w:rsid w:val="001B4B88"/>
    <w:rsid w:val="001B4EA5"/>
    <w:rsid w:val="001B7102"/>
    <w:rsid w:val="001B7680"/>
    <w:rsid w:val="001C01D8"/>
    <w:rsid w:val="001C1CAD"/>
    <w:rsid w:val="001C41C5"/>
    <w:rsid w:val="001C44B0"/>
    <w:rsid w:val="001C60E2"/>
    <w:rsid w:val="001C65BA"/>
    <w:rsid w:val="001D1A1B"/>
    <w:rsid w:val="001D3210"/>
    <w:rsid w:val="001D68B1"/>
    <w:rsid w:val="001D77E7"/>
    <w:rsid w:val="001D7CE6"/>
    <w:rsid w:val="001E0351"/>
    <w:rsid w:val="001E245A"/>
    <w:rsid w:val="001E36C5"/>
    <w:rsid w:val="001E4793"/>
    <w:rsid w:val="001E4EF2"/>
    <w:rsid w:val="001E56DB"/>
    <w:rsid w:val="001E654F"/>
    <w:rsid w:val="001F04DE"/>
    <w:rsid w:val="001F2B64"/>
    <w:rsid w:val="001F2C73"/>
    <w:rsid w:val="001F4706"/>
    <w:rsid w:val="001F6205"/>
    <w:rsid w:val="001F6AC0"/>
    <w:rsid w:val="001F713F"/>
    <w:rsid w:val="002014B4"/>
    <w:rsid w:val="002022E5"/>
    <w:rsid w:val="00204637"/>
    <w:rsid w:val="00206C3D"/>
    <w:rsid w:val="0021168E"/>
    <w:rsid w:val="00212D7A"/>
    <w:rsid w:val="002149B2"/>
    <w:rsid w:val="002164F2"/>
    <w:rsid w:val="00222D44"/>
    <w:rsid w:val="002246A3"/>
    <w:rsid w:val="00224F3A"/>
    <w:rsid w:val="002308B9"/>
    <w:rsid w:val="002317FC"/>
    <w:rsid w:val="00232295"/>
    <w:rsid w:val="00232394"/>
    <w:rsid w:val="002327BE"/>
    <w:rsid w:val="0023286D"/>
    <w:rsid w:val="0023360D"/>
    <w:rsid w:val="00233DAC"/>
    <w:rsid w:val="00234705"/>
    <w:rsid w:val="00234833"/>
    <w:rsid w:val="00234E94"/>
    <w:rsid w:val="002360DE"/>
    <w:rsid w:val="0023667A"/>
    <w:rsid w:val="00237F4A"/>
    <w:rsid w:val="00240121"/>
    <w:rsid w:val="0024099C"/>
    <w:rsid w:val="00241D99"/>
    <w:rsid w:val="00242F2D"/>
    <w:rsid w:val="00243C4D"/>
    <w:rsid w:val="00246E78"/>
    <w:rsid w:val="00247408"/>
    <w:rsid w:val="00247C10"/>
    <w:rsid w:val="002532A6"/>
    <w:rsid w:val="0025444C"/>
    <w:rsid w:val="002557EB"/>
    <w:rsid w:val="002569F3"/>
    <w:rsid w:val="0025723E"/>
    <w:rsid w:val="00257542"/>
    <w:rsid w:val="002600E0"/>
    <w:rsid w:val="00260711"/>
    <w:rsid w:val="0026493F"/>
    <w:rsid w:val="00264C07"/>
    <w:rsid w:val="00264FA5"/>
    <w:rsid w:val="00267C61"/>
    <w:rsid w:val="00267C90"/>
    <w:rsid w:val="00270288"/>
    <w:rsid w:val="0027284C"/>
    <w:rsid w:val="00272CD9"/>
    <w:rsid w:val="00273298"/>
    <w:rsid w:val="002740BC"/>
    <w:rsid w:val="00274F9A"/>
    <w:rsid w:val="00276273"/>
    <w:rsid w:val="002778FD"/>
    <w:rsid w:val="002806F7"/>
    <w:rsid w:val="00281D93"/>
    <w:rsid w:val="00283C7C"/>
    <w:rsid w:val="002845DA"/>
    <w:rsid w:val="0029408D"/>
    <w:rsid w:val="002953E4"/>
    <w:rsid w:val="00295A59"/>
    <w:rsid w:val="00295CCE"/>
    <w:rsid w:val="00295DE6"/>
    <w:rsid w:val="002A064D"/>
    <w:rsid w:val="002A468B"/>
    <w:rsid w:val="002A6A76"/>
    <w:rsid w:val="002B0627"/>
    <w:rsid w:val="002B0E8A"/>
    <w:rsid w:val="002B0EDE"/>
    <w:rsid w:val="002B4A50"/>
    <w:rsid w:val="002B69C0"/>
    <w:rsid w:val="002B6F0D"/>
    <w:rsid w:val="002B7675"/>
    <w:rsid w:val="002B7C1D"/>
    <w:rsid w:val="002C0631"/>
    <w:rsid w:val="002C2827"/>
    <w:rsid w:val="002C32DA"/>
    <w:rsid w:val="002C3EAB"/>
    <w:rsid w:val="002C44D4"/>
    <w:rsid w:val="002C49AB"/>
    <w:rsid w:val="002C62CA"/>
    <w:rsid w:val="002D103E"/>
    <w:rsid w:val="002D2C1D"/>
    <w:rsid w:val="002D33CB"/>
    <w:rsid w:val="002D4A3C"/>
    <w:rsid w:val="002D4D04"/>
    <w:rsid w:val="002D6BA3"/>
    <w:rsid w:val="002D6DAA"/>
    <w:rsid w:val="002D77F2"/>
    <w:rsid w:val="002D7B7D"/>
    <w:rsid w:val="002E1163"/>
    <w:rsid w:val="002E1A38"/>
    <w:rsid w:val="002E2045"/>
    <w:rsid w:val="002E265E"/>
    <w:rsid w:val="002E320B"/>
    <w:rsid w:val="002E608E"/>
    <w:rsid w:val="002E75BB"/>
    <w:rsid w:val="002F053A"/>
    <w:rsid w:val="002F0851"/>
    <w:rsid w:val="002F0EFF"/>
    <w:rsid w:val="002F25C0"/>
    <w:rsid w:val="002F3BA0"/>
    <w:rsid w:val="003011FE"/>
    <w:rsid w:val="00302296"/>
    <w:rsid w:val="00303980"/>
    <w:rsid w:val="00305558"/>
    <w:rsid w:val="00310161"/>
    <w:rsid w:val="00310853"/>
    <w:rsid w:val="00310886"/>
    <w:rsid w:val="00311676"/>
    <w:rsid w:val="0031190C"/>
    <w:rsid w:val="003120F1"/>
    <w:rsid w:val="00312FEA"/>
    <w:rsid w:val="00315717"/>
    <w:rsid w:val="00315D74"/>
    <w:rsid w:val="00316516"/>
    <w:rsid w:val="00322441"/>
    <w:rsid w:val="00322560"/>
    <w:rsid w:val="00322F8E"/>
    <w:rsid w:val="003251E9"/>
    <w:rsid w:val="00326051"/>
    <w:rsid w:val="0033084A"/>
    <w:rsid w:val="003320E4"/>
    <w:rsid w:val="00332B10"/>
    <w:rsid w:val="003344B5"/>
    <w:rsid w:val="003352F3"/>
    <w:rsid w:val="003362ED"/>
    <w:rsid w:val="00336D13"/>
    <w:rsid w:val="00337695"/>
    <w:rsid w:val="003424C8"/>
    <w:rsid w:val="003445F9"/>
    <w:rsid w:val="00345D14"/>
    <w:rsid w:val="003467E1"/>
    <w:rsid w:val="00346BE0"/>
    <w:rsid w:val="00350AE3"/>
    <w:rsid w:val="003516C4"/>
    <w:rsid w:val="0035237F"/>
    <w:rsid w:val="00352A52"/>
    <w:rsid w:val="00353A78"/>
    <w:rsid w:val="00354034"/>
    <w:rsid w:val="003558F2"/>
    <w:rsid w:val="003570FE"/>
    <w:rsid w:val="00361F92"/>
    <w:rsid w:val="00364280"/>
    <w:rsid w:val="003652F0"/>
    <w:rsid w:val="003658AA"/>
    <w:rsid w:val="003708C3"/>
    <w:rsid w:val="00373207"/>
    <w:rsid w:val="003803B2"/>
    <w:rsid w:val="00380ADC"/>
    <w:rsid w:val="0038177A"/>
    <w:rsid w:val="003818FF"/>
    <w:rsid w:val="00381F30"/>
    <w:rsid w:val="003839FF"/>
    <w:rsid w:val="003842BE"/>
    <w:rsid w:val="003861BE"/>
    <w:rsid w:val="0038631E"/>
    <w:rsid w:val="00386B74"/>
    <w:rsid w:val="00387A83"/>
    <w:rsid w:val="00387EC2"/>
    <w:rsid w:val="003900A2"/>
    <w:rsid w:val="00390F90"/>
    <w:rsid w:val="00392525"/>
    <w:rsid w:val="003925DA"/>
    <w:rsid w:val="00393141"/>
    <w:rsid w:val="00393771"/>
    <w:rsid w:val="0039414B"/>
    <w:rsid w:val="003960B8"/>
    <w:rsid w:val="00396752"/>
    <w:rsid w:val="00396D27"/>
    <w:rsid w:val="00396D9C"/>
    <w:rsid w:val="0039716C"/>
    <w:rsid w:val="00397751"/>
    <w:rsid w:val="003A063C"/>
    <w:rsid w:val="003A0EFB"/>
    <w:rsid w:val="003A2804"/>
    <w:rsid w:val="003A366C"/>
    <w:rsid w:val="003A3FE8"/>
    <w:rsid w:val="003A7163"/>
    <w:rsid w:val="003A77A3"/>
    <w:rsid w:val="003B06DC"/>
    <w:rsid w:val="003B0A22"/>
    <w:rsid w:val="003B314D"/>
    <w:rsid w:val="003B339F"/>
    <w:rsid w:val="003B396B"/>
    <w:rsid w:val="003B58D3"/>
    <w:rsid w:val="003B6528"/>
    <w:rsid w:val="003B75ED"/>
    <w:rsid w:val="003C1641"/>
    <w:rsid w:val="003C3DA5"/>
    <w:rsid w:val="003C44EB"/>
    <w:rsid w:val="003C4FF6"/>
    <w:rsid w:val="003C626F"/>
    <w:rsid w:val="003C7152"/>
    <w:rsid w:val="003D2C02"/>
    <w:rsid w:val="003D309C"/>
    <w:rsid w:val="003D387E"/>
    <w:rsid w:val="003D3C3E"/>
    <w:rsid w:val="003D3EDE"/>
    <w:rsid w:val="003D44D5"/>
    <w:rsid w:val="003D625E"/>
    <w:rsid w:val="003D77B2"/>
    <w:rsid w:val="003D7B33"/>
    <w:rsid w:val="003D7DF5"/>
    <w:rsid w:val="003E0F4F"/>
    <w:rsid w:val="003E19B1"/>
    <w:rsid w:val="003E6091"/>
    <w:rsid w:val="003F0071"/>
    <w:rsid w:val="003F096B"/>
    <w:rsid w:val="003F1BEE"/>
    <w:rsid w:val="003F22B0"/>
    <w:rsid w:val="003F25C0"/>
    <w:rsid w:val="003F585E"/>
    <w:rsid w:val="00400D41"/>
    <w:rsid w:val="0040243D"/>
    <w:rsid w:val="0040592A"/>
    <w:rsid w:val="00406CBF"/>
    <w:rsid w:val="004070CC"/>
    <w:rsid w:val="00410354"/>
    <w:rsid w:val="00411AC1"/>
    <w:rsid w:val="0041303B"/>
    <w:rsid w:val="0041397C"/>
    <w:rsid w:val="00415542"/>
    <w:rsid w:val="004167C8"/>
    <w:rsid w:val="00417070"/>
    <w:rsid w:val="00417DF2"/>
    <w:rsid w:val="004222A2"/>
    <w:rsid w:val="004232AA"/>
    <w:rsid w:val="004239E1"/>
    <w:rsid w:val="004243C8"/>
    <w:rsid w:val="0043071D"/>
    <w:rsid w:val="00430752"/>
    <w:rsid w:val="00431C2E"/>
    <w:rsid w:val="00431C54"/>
    <w:rsid w:val="00433056"/>
    <w:rsid w:val="004342D1"/>
    <w:rsid w:val="00436AC2"/>
    <w:rsid w:val="0043712C"/>
    <w:rsid w:val="004371C4"/>
    <w:rsid w:val="004375C3"/>
    <w:rsid w:val="00437AD3"/>
    <w:rsid w:val="004406DC"/>
    <w:rsid w:val="004408D6"/>
    <w:rsid w:val="00442150"/>
    <w:rsid w:val="00443E19"/>
    <w:rsid w:val="004444A2"/>
    <w:rsid w:val="00446F22"/>
    <w:rsid w:val="004475F0"/>
    <w:rsid w:val="004501F2"/>
    <w:rsid w:val="0045059A"/>
    <w:rsid w:val="004515E4"/>
    <w:rsid w:val="00452418"/>
    <w:rsid w:val="00452655"/>
    <w:rsid w:val="00453BC3"/>
    <w:rsid w:val="004541CE"/>
    <w:rsid w:val="004544DC"/>
    <w:rsid w:val="004545A0"/>
    <w:rsid w:val="004546D7"/>
    <w:rsid w:val="00463DA8"/>
    <w:rsid w:val="00464947"/>
    <w:rsid w:val="00465F57"/>
    <w:rsid w:val="00466DE5"/>
    <w:rsid w:val="00472309"/>
    <w:rsid w:val="00472C60"/>
    <w:rsid w:val="00473855"/>
    <w:rsid w:val="00474187"/>
    <w:rsid w:val="0047475D"/>
    <w:rsid w:val="00474EE0"/>
    <w:rsid w:val="0047545C"/>
    <w:rsid w:val="00475606"/>
    <w:rsid w:val="00475858"/>
    <w:rsid w:val="00477811"/>
    <w:rsid w:val="00480C05"/>
    <w:rsid w:val="00482E11"/>
    <w:rsid w:val="00483B13"/>
    <w:rsid w:val="00483B5A"/>
    <w:rsid w:val="0048427F"/>
    <w:rsid w:val="00484FE8"/>
    <w:rsid w:val="00491F59"/>
    <w:rsid w:val="004934CB"/>
    <w:rsid w:val="004953AA"/>
    <w:rsid w:val="00495D41"/>
    <w:rsid w:val="00495E66"/>
    <w:rsid w:val="004A0AE1"/>
    <w:rsid w:val="004A4886"/>
    <w:rsid w:val="004A5127"/>
    <w:rsid w:val="004A60EF"/>
    <w:rsid w:val="004A77B9"/>
    <w:rsid w:val="004A7D94"/>
    <w:rsid w:val="004B0277"/>
    <w:rsid w:val="004B2C3A"/>
    <w:rsid w:val="004B39CC"/>
    <w:rsid w:val="004B3B36"/>
    <w:rsid w:val="004B3D99"/>
    <w:rsid w:val="004B4505"/>
    <w:rsid w:val="004B4E1A"/>
    <w:rsid w:val="004B5036"/>
    <w:rsid w:val="004B54E1"/>
    <w:rsid w:val="004B634A"/>
    <w:rsid w:val="004C1006"/>
    <w:rsid w:val="004C3987"/>
    <w:rsid w:val="004C3F25"/>
    <w:rsid w:val="004C3F2B"/>
    <w:rsid w:val="004C5064"/>
    <w:rsid w:val="004C52A2"/>
    <w:rsid w:val="004C69FA"/>
    <w:rsid w:val="004C7FC4"/>
    <w:rsid w:val="004D1FF1"/>
    <w:rsid w:val="004D335D"/>
    <w:rsid w:val="004D57BB"/>
    <w:rsid w:val="004D6758"/>
    <w:rsid w:val="004D7164"/>
    <w:rsid w:val="004D7185"/>
    <w:rsid w:val="004E0910"/>
    <w:rsid w:val="004E3125"/>
    <w:rsid w:val="004E375E"/>
    <w:rsid w:val="004E3E62"/>
    <w:rsid w:val="004E3EAA"/>
    <w:rsid w:val="004E6379"/>
    <w:rsid w:val="004E6FB8"/>
    <w:rsid w:val="004E7D84"/>
    <w:rsid w:val="004F36EF"/>
    <w:rsid w:val="004F5B47"/>
    <w:rsid w:val="00500E35"/>
    <w:rsid w:val="005016BD"/>
    <w:rsid w:val="00502B58"/>
    <w:rsid w:val="00504BE0"/>
    <w:rsid w:val="005051D3"/>
    <w:rsid w:val="00506A4F"/>
    <w:rsid w:val="00506FCB"/>
    <w:rsid w:val="00507A53"/>
    <w:rsid w:val="00507E70"/>
    <w:rsid w:val="005111F5"/>
    <w:rsid w:val="0051277B"/>
    <w:rsid w:val="0051552F"/>
    <w:rsid w:val="005155E5"/>
    <w:rsid w:val="00516096"/>
    <w:rsid w:val="005162C6"/>
    <w:rsid w:val="00517E63"/>
    <w:rsid w:val="005211C5"/>
    <w:rsid w:val="005214A1"/>
    <w:rsid w:val="005217D9"/>
    <w:rsid w:val="005237C6"/>
    <w:rsid w:val="00524488"/>
    <w:rsid w:val="00524B75"/>
    <w:rsid w:val="00525228"/>
    <w:rsid w:val="00525FC3"/>
    <w:rsid w:val="00532C6D"/>
    <w:rsid w:val="00534F3B"/>
    <w:rsid w:val="00535081"/>
    <w:rsid w:val="00535928"/>
    <w:rsid w:val="005362FF"/>
    <w:rsid w:val="00536535"/>
    <w:rsid w:val="00536A75"/>
    <w:rsid w:val="0053714C"/>
    <w:rsid w:val="00540B8C"/>
    <w:rsid w:val="005414A6"/>
    <w:rsid w:val="0054368E"/>
    <w:rsid w:val="00543C3C"/>
    <w:rsid w:val="00543CA7"/>
    <w:rsid w:val="00544CC6"/>
    <w:rsid w:val="005501A3"/>
    <w:rsid w:val="00550BA6"/>
    <w:rsid w:val="005533EE"/>
    <w:rsid w:val="005539FE"/>
    <w:rsid w:val="005547B2"/>
    <w:rsid w:val="005550F5"/>
    <w:rsid w:val="00556198"/>
    <w:rsid w:val="00556273"/>
    <w:rsid w:val="005562C0"/>
    <w:rsid w:val="005563D2"/>
    <w:rsid w:val="00561398"/>
    <w:rsid w:val="005617D4"/>
    <w:rsid w:val="00562891"/>
    <w:rsid w:val="00562AA2"/>
    <w:rsid w:val="00563652"/>
    <w:rsid w:val="005647FE"/>
    <w:rsid w:val="005678E6"/>
    <w:rsid w:val="005709EB"/>
    <w:rsid w:val="00571E2F"/>
    <w:rsid w:val="00572800"/>
    <w:rsid w:val="00572B43"/>
    <w:rsid w:val="00574359"/>
    <w:rsid w:val="00574F80"/>
    <w:rsid w:val="00580748"/>
    <w:rsid w:val="00580B8A"/>
    <w:rsid w:val="0058141A"/>
    <w:rsid w:val="0058212A"/>
    <w:rsid w:val="005839AB"/>
    <w:rsid w:val="00583CCC"/>
    <w:rsid w:val="00583D09"/>
    <w:rsid w:val="00584857"/>
    <w:rsid w:val="00584991"/>
    <w:rsid w:val="0058508E"/>
    <w:rsid w:val="00586089"/>
    <w:rsid w:val="00587A5A"/>
    <w:rsid w:val="00587B8D"/>
    <w:rsid w:val="00587EE6"/>
    <w:rsid w:val="00592554"/>
    <w:rsid w:val="005927CB"/>
    <w:rsid w:val="00593C2D"/>
    <w:rsid w:val="005945F9"/>
    <w:rsid w:val="0059625A"/>
    <w:rsid w:val="00596289"/>
    <w:rsid w:val="0059659A"/>
    <w:rsid w:val="00597B52"/>
    <w:rsid w:val="005A0D68"/>
    <w:rsid w:val="005A2BFF"/>
    <w:rsid w:val="005A2E78"/>
    <w:rsid w:val="005A3489"/>
    <w:rsid w:val="005A44C8"/>
    <w:rsid w:val="005A499A"/>
    <w:rsid w:val="005A74CD"/>
    <w:rsid w:val="005A7A21"/>
    <w:rsid w:val="005A7C40"/>
    <w:rsid w:val="005B10A5"/>
    <w:rsid w:val="005B1309"/>
    <w:rsid w:val="005B135D"/>
    <w:rsid w:val="005B1C6A"/>
    <w:rsid w:val="005B1F6E"/>
    <w:rsid w:val="005B258B"/>
    <w:rsid w:val="005B4946"/>
    <w:rsid w:val="005B641C"/>
    <w:rsid w:val="005C075A"/>
    <w:rsid w:val="005C36D8"/>
    <w:rsid w:val="005C3736"/>
    <w:rsid w:val="005C3BA3"/>
    <w:rsid w:val="005C3D13"/>
    <w:rsid w:val="005C4F6C"/>
    <w:rsid w:val="005C5079"/>
    <w:rsid w:val="005C5C97"/>
    <w:rsid w:val="005D08F6"/>
    <w:rsid w:val="005D4AA4"/>
    <w:rsid w:val="005D75B3"/>
    <w:rsid w:val="005D7AA1"/>
    <w:rsid w:val="005E2EE3"/>
    <w:rsid w:val="005E33EE"/>
    <w:rsid w:val="005E51A5"/>
    <w:rsid w:val="005E6085"/>
    <w:rsid w:val="005E62B9"/>
    <w:rsid w:val="005E62C4"/>
    <w:rsid w:val="005F03CD"/>
    <w:rsid w:val="005F218D"/>
    <w:rsid w:val="005F4119"/>
    <w:rsid w:val="005F460A"/>
    <w:rsid w:val="005F47AC"/>
    <w:rsid w:val="005F4A67"/>
    <w:rsid w:val="005F4B8C"/>
    <w:rsid w:val="005F7255"/>
    <w:rsid w:val="006006C8"/>
    <w:rsid w:val="00600AA0"/>
    <w:rsid w:val="00603625"/>
    <w:rsid w:val="00604052"/>
    <w:rsid w:val="0060778E"/>
    <w:rsid w:val="00610B27"/>
    <w:rsid w:val="0061238C"/>
    <w:rsid w:val="00612B30"/>
    <w:rsid w:val="0061322B"/>
    <w:rsid w:val="006138FD"/>
    <w:rsid w:val="00614CB2"/>
    <w:rsid w:val="0061571E"/>
    <w:rsid w:val="00617121"/>
    <w:rsid w:val="00620225"/>
    <w:rsid w:val="00620946"/>
    <w:rsid w:val="00621567"/>
    <w:rsid w:val="00623A4B"/>
    <w:rsid w:val="00624998"/>
    <w:rsid w:val="00624F85"/>
    <w:rsid w:val="00625DC4"/>
    <w:rsid w:val="006272B0"/>
    <w:rsid w:val="006306D6"/>
    <w:rsid w:val="00630F5E"/>
    <w:rsid w:val="00632BC1"/>
    <w:rsid w:val="006337C1"/>
    <w:rsid w:val="00633D6C"/>
    <w:rsid w:val="0063507B"/>
    <w:rsid w:val="006358B6"/>
    <w:rsid w:val="00637A82"/>
    <w:rsid w:val="006400B1"/>
    <w:rsid w:val="00641647"/>
    <w:rsid w:val="0064320E"/>
    <w:rsid w:val="00644907"/>
    <w:rsid w:val="00650918"/>
    <w:rsid w:val="00651A91"/>
    <w:rsid w:val="00653C52"/>
    <w:rsid w:val="00653C82"/>
    <w:rsid w:val="00654631"/>
    <w:rsid w:val="006551BE"/>
    <w:rsid w:val="006561BE"/>
    <w:rsid w:val="00660A79"/>
    <w:rsid w:val="00661741"/>
    <w:rsid w:val="00664906"/>
    <w:rsid w:val="00665842"/>
    <w:rsid w:val="00665F46"/>
    <w:rsid w:val="006663CB"/>
    <w:rsid w:val="006663E1"/>
    <w:rsid w:val="00666BED"/>
    <w:rsid w:val="00673BDC"/>
    <w:rsid w:val="006751C3"/>
    <w:rsid w:val="00675D65"/>
    <w:rsid w:val="00680C13"/>
    <w:rsid w:val="00680FAE"/>
    <w:rsid w:val="00683263"/>
    <w:rsid w:val="006858F6"/>
    <w:rsid w:val="00685F73"/>
    <w:rsid w:val="0069035C"/>
    <w:rsid w:val="0069035F"/>
    <w:rsid w:val="00691364"/>
    <w:rsid w:val="00691759"/>
    <w:rsid w:val="00692548"/>
    <w:rsid w:val="00693287"/>
    <w:rsid w:val="00694C0A"/>
    <w:rsid w:val="006A1B4E"/>
    <w:rsid w:val="006A3353"/>
    <w:rsid w:val="006A49C3"/>
    <w:rsid w:val="006A65B4"/>
    <w:rsid w:val="006A7203"/>
    <w:rsid w:val="006A72E7"/>
    <w:rsid w:val="006A7971"/>
    <w:rsid w:val="006A7F36"/>
    <w:rsid w:val="006B012B"/>
    <w:rsid w:val="006B0A53"/>
    <w:rsid w:val="006B1AA2"/>
    <w:rsid w:val="006B2E5D"/>
    <w:rsid w:val="006B31A1"/>
    <w:rsid w:val="006B35BC"/>
    <w:rsid w:val="006B652F"/>
    <w:rsid w:val="006B7F5A"/>
    <w:rsid w:val="006C1891"/>
    <w:rsid w:val="006C35B3"/>
    <w:rsid w:val="006C6AB4"/>
    <w:rsid w:val="006C779D"/>
    <w:rsid w:val="006C7DEF"/>
    <w:rsid w:val="006D0A0F"/>
    <w:rsid w:val="006D1BCC"/>
    <w:rsid w:val="006D57E7"/>
    <w:rsid w:val="006D6DD6"/>
    <w:rsid w:val="006D77A9"/>
    <w:rsid w:val="006E0397"/>
    <w:rsid w:val="006E044C"/>
    <w:rsid w:val="006E16FD"/>
    <w:rsid w:val="006E1A06"/>
    <w:rsid w:val="006E2E5A"/>
    <w:rsid w:val="006E434F"/>
    <w:rsid w:val="006E4AD9"/>
    <w:rsid w:val="006E5DEE"/>
    <w:rsid w:val="006F2097"/>
    <w:rsid w:val="006F26C8"/>
    <w:rsid w:val="006F46EA"/>
    <w:rsid w:val="006F50A0"/>
    <w:rsid w:val="006F5C1C"/>
    <w:rsid w:val="006F646C"/>
    <w:rsid w:val="006F69E7"/>
    <w:rsid w:val="00700B51"/>
    <w:rsid w:val="00701781"/>
    <w:rsid w:val="00706B62"/>
    <w:rsid w:val="007073D2"/>
    <w:rsid w:val="00707AAA"/>
    <w:rsid w:val="0071144A"/>
    <w:rsid w:val="007124E2"/>
    <w:rsid w:val="00712DFA"/>
    <w:rsid w:val="00720172"/>
    <w:rsid w:val="007214A0"/>
    <w:rsid w:val="0072175F"/>
    <w:rsid w:val="00722178"/>
    <w:rsid w:val="00722A3F"/>
    <w:rsid w:val="00722B97"/>
    <w:rsid w:val="00722E0E"/>
    <w:rsid w:val="007231F1"/>
    <w:rsid w:val="00724C82"/>
    <w:rsid w:val="00725704"/>
    <w:rsid w:val="00725962"/>
    <w:rsid w:val="00725A42"/>
    <w:rsid w:val="007307B3"/>
    <w:rsid w:val="00730C32"/>
    <w:rsid w:val="00732040"/>
    <w:rsid w:val="00733212"/>
    <w:rsid w:val="00733621"/>
    <w:rsid w:val="00735406"/>
    <w:rsid w:val="007355B0"/>
    <w:rsid w:val="00736EEE"/>
    <w:rsid w:val="00736FEA"/>
    <w:rsid w:val="007376B8"/>
    <w:rsid w:val="00737FBA"/>
    <w:rsid w:val="00741149"/>
    <w:rsid w:val="007413C5"/>
    <w:rsid w:val="00743B90"/>
    <w:rsid w:val="00746ED9"/>
    <w:rsid w:val="00747986"/>
    <w:rsid w:val="007501DE"/>
    <w:rsid w:val="00750FB6"/>
    <w:rsid w:val="007512AD"/>
    <w:rsid w:val="007516CA"/>
    <w:rsid w:val="00752078"/>
    <w:rsid w:val="00754A9B"/>
    <w:rsid w:val="00760C13"/>
    <w:rsid w:val="0076173B"/>
    <w:rsid w:val="00761C5A"/>
    <w:rsid w:val="0076267C"/>
    <w:rsid w:val="00762C04"/>
    <w:rsid w:val="00763E97"/>
    <w:rsid w:val="00764289"/>
    <w:rsid w:val="00765290"/>
    <w:rsid w:val="00766138"/>
    <w:rsid w:val="007666F0"/>
    <w:rsid w:val="00767622"/>
    <w:rsid w:val="007676F9"/>
    <w:rsid w:val="00770A57"/>
    <w:rsid w:val="00771DC9"/>
    <w:rsid w:val="007738D7"/>
    <w:rsid w:val="00774029"/>
    <w:rsid w:val="00774431"/>
    <w:rsid w:val="00774B37"/>
    <w:rsid w:val="00774CAD"/>
    <w:rsid w:val="007751E2"/>
    <w:rsid w:val="00776B50"/>
    <w:rsid w:val="0078099F"/>
    <w:rsid w:val="007816D1"/>
    <w:rsid w:val="00782092"/>
    <w:rsid w:val="00783C46"/>
    <w:rsid w:val="00784209"/>
    <w:rsid w:val="00785B14"/>
    <w:rsid w:val="00790A17"/>
    <w:rsid w:val="00792DA7"/>
    <w:rsid w:val="00793DBC"/>
    <w:rsid w:val="00794A55"/>
    <w:rsid w:val="00797492"/>
    <w:rsid w:val="007978D3"/>
    <w:rsid w:val="00797DA3"/>
    <w:rsid w:val="007A07AA"/>
    <w:rsid w:val="007A25FE"/>
    <w:rsid w:val="007A3267"/>
    <w:rsid w:val="007A460F"/>
    <w:rsid w:val="007A6605"/>
    <w:rsid w:val="007A6CF1"/>
    <w:rsid w:val="007A7597"/>
    <w:rsid w:val="007B07B0"/>
    <w:rsid w:val="007B08AF"/>
    <w:rsid w:val="007B0F51"/>
    <w:rsid w:val="007B111C"/>
    <w:rsid w:val="007B24B0"/>
    <w:rsid w:val="007B3181"/>
    <w:rsid w:val="007C05C2"/>
    <w:rsid w:val="007C1F4D"/>
    <w:rsid w:val="007C4F64"/>
    <w:rsid w:val="007C6282"/>
    <w:rsid w:val="007C738F"/>
    <w:rsid w:val="007D0E0B"/>
    <w:rsid w:val="007D285E"/>
    <w:rsid w:val="007D2BD3"/>
    <w:rsid w:val="007D337D"/>
    <w:rsid w:val="007D369B"/>
    <w:rsid w:val="007D5D8B"/>
    <w:rsid w:val="007D5F38"/>
    <w:rsid w:val="007D6B03"/>
    <w:rsid w:val="007E1988"/>
    <w:rsid w:val="007E26AE"/>
    <w:rsid w:val="007E27FA"/>
    <w:rsid w:val="007E3908"/>
    <w:rsid w:val="007E71D5"/>
    <w:rsid w:val="007F0CCB"/>
    <w:rsid w:val="007F1002"/>
    <w:rsid w:val="007F26FD"/>
    <w:rsid w:val="007F51A8"/>
    <w:rsid w:val="007F67A6"/>
    <w:rsid w:val="008006E8"/>
    <w:rsid w:val="008007E7"/>
    <w:rsid w:val="00802001"/>
    <w:rsid w:val="008030D8"/>
    <w:rsid w:val="00803946"/>
    <w:rsid w:val="008039BF"/>
    <w:rsid w:val="00803A13"/>
    <w:rsid w:val="00806119"/>
    <w:rsid w:val="00806D16"/>
    <w:rsid w:val="00806E03"/>
    <w:rsid w:val="00810996"/>
    <w:rsid w:val="00817B45"/>
    <w:rsid w:val="00820592"/>
    <w:rsid w:val="008219CE"/>
    <w:rsid w:val="0082310E"/>
    <w:rsid w:val="00825439"/>
    <w:rsid w:val="008264BC"/>
    <w:rsid w:val="00827A0A"/>
    <w:rsid w:val="00827E68"/>
    <w:rsid w:val="00830DBE"/>
    <w:rsid w:val="008310AC"/>
    <w:rsid w:val="0083112D"/>
    <w:rsid w:val="00833160"/>
    <w:rsid w:val="0083609A"/>
    <w:rsid w:val="008368AF"/>
    <w:rsid w:val="00837636"/>
    <w:rsid w:val="00841174"/>
    <w:rsid w:val="00841DD8"/>
    <w:rsid w:val="00842523"/>
    <w:rsid w:val="0084284D"/>
    <w:rsid w:val="008437FB"/>
    <w:rsid w:val="00843A33"/>
    <w:rsid w:val="00843DBB"/>
    <w:rsid w:val="00843DF9"/>
    <w:rsid w:val="00845D28"/>
    <w:rsid w:val="008474AD"/>
    <w:rsid w:val="00847766"/>
    <w:rsid w:val="00850608"/>
    <w:rsid w:val="00850EAA"/>
    <w:rsid w:val="008511B7"/>
    <w:rsid w:val="008534C5"/>
    <w:rsid w:val="00853C1B"/>
    <w:rsid w:val="00854787"/>
    <w:rsid w:val="00854BF2"/>
    <w:rsid w:val="00854E7F"/>
    <w:rsid w:val="00856F11"/>
    <w:rsid w:val="00860301"/>
    <w:rsid w:val="008604DC"/>
    <w:rsid w:val="00861C18"/>
    <w:rsid w:val="008623CC"/>
    <w:rsid w:val="00862AE7"/>
    <w:rsid w:val="00863C9E"/>
    <w:rsid w:val="00864699"/>
    <w:rsid w:val="00864E29"/>
    <w:rsid w:val="00865F11"/>
    <w:rsid w:val="008714DE"/>
    <w:rsid w:val="008718F3"/>
    <w:rsid w:val="00871DA5"/>
    <w:rsid w:val="00871DB5"/>
    <w:rsid w:val="0087304C"/>
    <w:rsid w:val="00880520"/>
    <w:rsid w:val="0088124F"/>
    <w:rsid w:val="00881866"/>
    <w:rsid w:val="00881950"/>
    <w:rsid w:val="00884DC4"/>
    <w:rsid w:val="00884E79"/>
    <w:rsid w:val="00884F32"/>
    <w:rsid w:val="008852F2"/>
    <w:rsid w:val="00885304"/>
    <w:rsid w:val="00886B44"/>
    <w:rsid w:val="00886DD8"/>
    <w:rsid w:val="00886F29"/>
    <w:rsid w:val="008874DA"/>
    <w:rsid w:val="008879E5"/>
    <w:rsid w:val="00887AF9"/>
    <w:rsid w:val="0089014E"/>
    <w:rsid w:val="00891BDB"/>
    <w:rsid w:val="00895573"/>
    <w:rsid w:val="008A0137"/>
    <w:rsid w:val="008A10D5"/>
    <w:rsid w:val="008A14F2"/>
    <w:rsid w:val="008A39D1"/>
    <w:rsid w:val="008A491D"/>
    <w:rsid w:val="008A5E48"/>
    <w:rsid w:val="008B0062"/>
    <w:rsid w:val="008B054B"/>
    <w:rsid w:val="008B1C01"/>
    <w:rsid w:val="008B298C"/>
    <w:rsid w:val="008B2FBE"/>
    <w:rsid w:val="008B353D"/>
    <w:rsid w:val="008B40B4"/>
    <w:rsid w:val="008B5096"/>
    <w:rsid w:val="008B57D0"/>
    <w:rsid w:val="008B5B36"/>
    <w:rsid w:val="008B5C7A"/>
    <w:rsid w:val="008B7052"/>
    <w:rsid w:val="008B7F50"/>
    <w:rsid w:val="008C0629"/>
    <w:rsid w:val="008C0672"/>
    <w:rsid w:val="008C094F"/>
    <w:rsid w:val="008C0A12"/>
    <w:rsid w:val="008C0B6A"/>
    <w:rsid w:val="008C4A40"/>
    <w:rsid w:val="008C57C9"/>
    <w:rsid w:val="008C5FC3"/>
    <w:rsid w:val="008C612F"/>
    <w:rsid w:val="008C6603"/>
    <w:rsid w:val="008C6A40"/>
    <w:rsid w:val="008C72FB"/>
    <w:rsid w:val="008D019B"/>
    <w:rsid w:val="008D275C"/>
    <w:rsid w:val="008D2BF6"/>
    <w:rsid w:val="008D3543"/>
    <w:rsid w:val="008D3DCC"/>
    <w:rsid w:val="008D523D"/>
    <w:rsid w:val="008D5E97"/>
    <w:rsid w:val="008D6771"/>
    <w:rsid w:val="008D6B75"/>
    <w:rsid w:val="008E05FD"/>
    <w:rsid w:val="008E153D"/>
    <w:rsid w:val="008E545C"/>
    <w:rsid w:val="008E73D0"/>
    <w:rsid w:val="008F0610"/>
    <w:rsid w:val="008F0AD0"/>
    <w:rsid w:val="008F0DCE"/>
    <w:rsid w:val="008F218A"/>
    <w:rsid w:val="008F3B81"/>
    <w:rsid w:val="008F486A"/>
    <w:rsid w:val="008F5AE4"/>
    <w:rsid w:val="00900A18"/>
    <w:rsid w:val="00900B52"/>
    <w:rsid w:val="00901277"/>
    <w:rsid w:val="009017BA"/>
    <w:rsid w:val="00902234"/>
    <w:rsid w:val="00902CC3"/>
    <w:rsid w:val="00903D5E"/>
    <w:rsid w:val="00903EEA"/>
    <w:rsid w:val="00904851"/>
    <w:rsid w:val="00906F38"/>
    <w:rsid w:val="009073C8"/>
    <w:rsid w:val="00912B73"/>
    <w:rsid w:val="00913499"/>
    <w:rsid w:val="00913EC8"/>
    <w:rsid w:val="00916DF1"/>
    <w:rsid w:val="00916F2B"/>
    <w:rsid w:val="00917071"/>
    <w:rsid w:val="00917205"/>
    <w:rsid w:val="009204AC"/>
    <w:rsid w:val="00920D0A"/>
    <w:rsid w:val="00921DB2"/>
    <w:rsid w:val="0092389A"/>
    <w:rsid w:val="00925150"/>
    <w:rsid w:val="00925359"/>
    <w:rsid w:val="00926F8D"/>
    <w:rsid w:val="00927C37"/>
    <w:rsid w:val="00927FDB"/>
    <w:rsid w:val="00930239"/>
    <w:rsid w:val="009322BA"/>
    <w:rsid w:val="00933327"/>
    <w:rsid w:val="00933A95"/>
    <w:rsid w:val="0093439D"/>
    <w:rsid w:val="00936691"/>
    <w:rsid w:val="00937133"/>
    <w:rsid w:val="0093755E"/>
    <w:rsid w:val="0093788A"/>
    <w:rsid w:val="00937CA1"/>
    <w:rsid w:val="00941B89"/>
    <w:rsid w:val="009420DB"/>
    <w:rsid w:val="0094293E"/>
    <w:rsid w:val="009433E8"/>
    <w:rsid w:val="00943CED"/>
    <w:rsid w:val="00944578"/>
    <w:rsid w:val="00944AED"/>
    <w:rsid w:val="0094779C"/>
    <w:rsid w:val="00950137"/>
    <w:rsid w:val="0095176E"/>
    <w:rsid w:val="00951E0C"/>
    <w:rsid w:val="00953498"/>
    <w:rsid w:val="00954308"/>
    <w:rsid w:val="009562FF"/>
    <w:rsid w:val="00956972"/>
    <w:rsid w:val="00957746"/>
    <w:rsid w:val="00957D5C"/>
    <w:rsid w:val="0096039D"/>
    <w:rsid w:val="0096091D"/>
    <w:rsid w:val="009662FF"/>
    <w:rsid w:val="00967B8B"/>
    <w:rsid w:val="00970C6F"/>
    <w:rsid w:val="00971E36"/>
    <w:rsid w:val="009725D6"/>
    <w:rsid w:val="009727C6"/>
    <w:rsid w:val="009738E9"/>
    <w:rsid w:val="0097687E"/>
    <w:rsid w:val="00980431"/>
    <w:rsid w:val="009817B8"/>
    <w:rsid w:val="00983A45"/>
    <w:rsid w:val="00983F43"/>
    <w:rsid w:val="009848E4"/>
    <w:rsid w:val="00985A52"/>
    <w:rsid w:val="00985B71"/>
    <w:rsid w:val="00985C6F"/>
    <w:rsid w:val="0099025A"/>
    <w:rsid w:val="009904AD"/>
    <w:rsid w:val="009915F3"/>
    <w:rsid w:val="00991635"/>
    <w:rsid w:val="0099174F"/>
    <w:rsid w:val="00992EF3"/>
    <w:rsid w:val="00994165"/>
    <w:rsid w:val="0099552F"/>
    <w:rsid w:val="009958A9"/>
    <w:rsid w:val="00995BB0"/>
    <w:rsid w:val="00995CCA"/>
    <w:rsid w:val="009A2BFF"/>
    <w:rsid w:val="009A4441"/>
    <w:rsid w:val="009A4463"/>
    <w:rsid w:val="009A475B"/>
    <w:rsid w:val="009A48E9"/>
    <w:rsid w:val="009A5706"/>
    <w:rsid w:val="009A7426"/>
    <w:rsid w:val="009A7F0B"/>
    <w:rsid w:val="009B051D"/>
    <w:rsid w:val="009B2D80"/>
    <w:rsid w:val="009B33D7"/>
    <w:rsid w:val="009B4D5A"/>
    <w:rsid w:val="009B4DFE"/>
    <w:rsid w:val="009B52D2"/>
    <w:rsid w:val="009B5B1E"/>
    <w:rsid w:val="009B7333"/>
    <w:rsid w:val="009C1362"/>
    <w:rsid w:val="009C4AFF"/>
    <w:rsid w:val="009C4FEB"/>
    <w:rsid w:val="009D1DDA"/>
    <w:rsid w:val="009D2360"/>
    <w:rsid w:val="009D282A"/>
    <w:rsid w:val="009D3A38"/>
    <w:rsid w:val="009D66DD"/>
    <w:rsid w:val="009D6705"/>
    <w:rsid w:val="009E0191"/>
    <w:rsid w:val="009E0256"/>
    <w:rsid w:val="009E05AE"/>
    <w:rsid w:val="009E2EA3"/>
    <w:rsid w:val="009E4BA0"/>
    <w:rsid w:val="009E551C"/>
    <w:rsid w:val="009E5E2F"/>
    <w:rsid w:val="009E6142"/>
    <w:rsid w:val="009E79E3"/>
    <w:rsid w:val="009E7A44"/>
    <w:rsid w:val="009E7B6E"/>
    <w:rsid w:val="009F0092"/>
    <w:rsid w:val="009F21CA"/>
    <w:rsid w:val="009F2307"/>
    <w:rsid w:val="009F2738"/>
    <w:rsid w:val="009F4757"/>
    <w:rsid w:val="009F48DC"/>
    <w:rsid w:val="009F7C41"/>
    <w:rsid w:val="00A0078E"/>
    <w:rsid w:val="00A022D9"/>
    <w:rsid w:val="00A0338D"/>
    <w:rsid w:val="00A034A7"/>
    <w:rsid w:val="00A0352C"/>
    <w:rsid w:val="00A04771"/>
    <w:rsid w:val="00A04779"/>
    <w:rsid w:val="00A05403"/>
    <w:rsid w:val="00A05594"/>
    <w:rsid w:val="00A06600"/>
    <w:rsid w:val="00A10696"/>
    <w:rsid w:val="00A131F9"/>
    <w:rsid w:val="00A13386"/>
    <w:rsid w:val="00A13D8F"/>
    <w:rsid w:val="00A14054"/>
    <w:rsid w:val="00A1574D"/>
    <w:rsid w:val="00A159C2"/>
    <w:rsid w:val="00A21247"/>
    <w:rsid w:val="00A2241C"/>
    <w:rsid w:val="00A224D8"/>
    <w:rsid w:val="00A22A51"/>
    <w:rsid w:val="00A236B4"/>
    <w:rsid w:val="00A23F58"/>
    <w:rsid w:val="00A24922"/>
    <w:rsid w:val="00A27612"/>
    <w:rsid w:val="00A326AE"/>
    <w:rsid w:val="00A336A8"/>
    <w:rsid w:val="00A3458A"/>
    <w:rsid w:val="00A34EB6"/>
    <w:rsid w:val="00A3626E"/>
    <w:rsid w:val="00A36813"/>
    <w:rsid w:val="00A42054"/>
    <w:rsid w:val="00A42445"/>
    <w:rsid w:val="00A4335F"/>
    <w:rsid w:val="00A469BC"/>
    <w:rsid w:val="00A50A12"/>
    <w:rsid w:val="00A52724"/>
    <w:rsid w:val="00A52CC2"/>
    <w:rsid w:val="00A53321"/>
    <w:rsid w:val="00A53902"/>
    <w:rsid w:val="00A54DCE"/>
    <w:rsid w:val="00A55195"/>
    <w:rsid w:val="00A55B62"/>
    <w:rsid w:val="00A5616F"/>
    <w:rsid w:val="00A5626F"/>
    <w:rsid w:val="00A56720"/>
    <w:rsid w:val="00A574E4"/>
    <w:rsid w:val="00A57EC7"/>
    <w:rsid w:val="00A60394"/>
    <w:rsid w:val="00A60600"/>
    <w:rsid w:val="00A60AB8"/>
    <w:rsid w:val="00A62189"/>
    <w:rsid w:val="00A623A9"/>
    <w:rsid w:val="00A63E50"/>
    <w:rsid w:val="00A65BBF"/>
    <w:rsid w:val="00A67F8A"/>
    <w:rsid w:val="00A704B0"/>
    <w:rsid w:val="00A70FDA"/>
    <w:rsid w:val="00A730A7"/>
    <w:rsid w:val="00A7478B"/>
    <w:rsid w:val="00A74A9A"/>
    <w:rsid w:val="00A8053D"/>
    <w:rsid w:val="00A8333E"/>
    <w:rsid w:val="00A83B98"/>
    <w:rsid w:val="00A84981"/>
    <w:rsid w:val="00A84DA4"/>
    <w:rsid w:val="00A85B3D"/>
    <w:rsid w:val="00A86BED"/>
    <w:rsid w:val="00A87DD0"/>
    <w:rsid w:val="00A90724"/>
    <w:rsid w:val="00A91071"/>
    <w:rsid w:val="00A9239F"/>
    <w:rsid w:val="00A936D2"/>
    <w:rsid w:val="00A963D8"/>
    <w:rsid w:val="00AA121B"/>
    <w:rsid w:val="00AA1772"/>
    <w:rsid w:val="00AA4B13"/>
    <w:rsid w:val="00AA5284"/>
    <w:rsid w:val="00AA7092"/>
    <w:rsid w:val="00AA77DB"/>
    <w:rsid w:val="00AA7906"/>
    <w:rsid w:val="00AB1863"/>
    <w:rsid w:val="00AB1C00"/>
    <w:rsid w:val="00AB4921"/>
    <w:rsid w:val="00AB5002"/>
    <w:rsid w:val="00AB5B18"/>
    <w:rsid w:val="00AB5EF1"/>
    <w:rsid w:val="00AB61F6"/>
    <w:rsid w:val="00AB73EF"/>
    <w:rsid w:val="00AC504A"/>
    <w:rsid w:val="00AC5A09"/>
    <w:rsid w:val="00AC600D"/>
    <w:rsid w:val="00AD1A5C"/>
    <w:rsid w:val="00AD1D64"/>
    <w:rsid w:val="00AD2DAD"/>
    <w:rsid w:val="00AD4D85"/>
    <w:rsid w:val="00AE0E04"/>
    <w:rsid w:val="00AE28CC"/>
    <w:rsid w:val="00AE43A8"/>
    <w:rsid w:val="00AE4703"/>
    <w:rsid w:val="00AE4810"/>
    <w:rsid w:val="00AE560E"/>
    <w:rsid w:val="00AE6702"/>
    <w:rsid w:val="00AE6B89"/>
    <w:rsid w:val="00AE7F3A"/>
    <w:rsid w:val="00AF23E9"/>
    <w:rsid w:val="00AF30E6"/>
    <w:rsid w:val="00AF451F"/>
    <w:rsid w:val="00AF47C5"/>
    <w:rsid w:val="00AF5084"/>
    <w:rsid w:val="00AF5187"/>
    <w:rsid w:val="00B0224C"/>
    <w:rsid w:val="00B02EF9"/>
    <w:rsid w:val="00B04726"/>
    <w:rsid w:val="00B05AF9"/>
    <w:rsid w:val="00B10B4C"/>
    <w:rsid w:val="00B111F9"/>
    <w:rsid w:val="00B11E61"/>
    <w:rsid w:val="00B12B2A"/>
    <w:rsid w:val="00B133D2"/>
    <w:rsid w:val="00B147FC"/>
    <w:rsid w:val="00B14D06"/>
    <w:rsid w:val="00B16599"/>
    <w:rsid w:val="00B17F54"/>
    <w:rsid w:val="00B219B5"/>
    <w:rsid w:val="00B228B5"/>
    <w:rsid w:val="00B235C5"/>
    <w:rsid w:val="00B24A22"/>
    <w:rsid w:val="00B26EC0"/>
    <w:rsid w:val="00B309E9"/>
    <w:rsid w:val="00B32EA7"/>
    <w:rsid w:val="00B34901"/>
    <w:rsid w:val="00B35F14"/>
    <w:rsid w:val="00B36814"/>
    <w:rsid w:val="00B37218"/>
    <w:rsid w:val="00B37FF7"/>
    <w:rsid w:val="00B402A9"/>
    <w:rsid w:val="00B41264"/>
    <w:rsid w:val="00B41374"/>
    <w:rsid w:val="00B418DB"/>
    <w:rsid w:val="00B41D5C"/>
    <w:rsid w:val="00B44342"/>
    <w:rsid w:val="00B46717"/>
    <w:rsid w:val="00B46AA0"/>
    <w:rsid w:val="00B47BFD"/>
    <w:rsid w:val="00B47C9A"/>
    <w:rsid w:val="00B52074"/>
    <w:rsid w:val="00B53281"/>
    <w:rsid w:val="00B559CE"/>
    <w:rsid w:val="00B57B08"/>
    <w:rsid w:val="00B57C0D"/>
    <w:rsid w:val="00B60C9F"/>
    <w:rsid w:val="00B61A87"/>
    <w:rsid w:val="00B61FF3"/>
    <w:rsid w:val="00B62000"/>
    <w:rsid w:val="00B64B83"/>
    <w:rsid w:val="00B65B4F"/>
    <w:rsid w:val="00B664F4"/>
    <w:rsid w:val="00B70364"/>
    <w:rsid w:val="00B73A56"/>
    <w:rsid w:val="00B73A75"/>
    <w:rsid w:val="00B73E55"/>
    <w:rsid w:val="00B7515E"/>
    <w:rsid w:val="00B75B85"/>
    <w:rsid w:val="00B8071E"/>
    <w:rsid w:val="00B807CF"/>
    <w:rsid w:val="00B819AC"/>
    <w:rsid w:val="00B83FE2"/>
    <w:rsid w:val="00B8440C"/>
    <w:rsid w:val="00B8489D"/>
    <w:rsid w:val="00B84AA9"/>
    <w:rsid w:val="00B8506D"/>
    <w:rsid w:val="00B86044"/>
    <w:rsid w:val="00B87349"/>
    <w:rsid w:val="00B90F12"/>
    <w:rsid w:val="00B93B5F"/>
    <w:rsid w:val="00B97D31"/>
    <w:rsid w:val="00BA0598"/>
    <w:rsid w:val="00BA3502"/>
    <w:rsid w:val="00BA3824"/>
    <w:rsid w:val="00BA4088"/>
    <w:rsid w:val="00BA4E1B"/>
    <w:rsid w:val="00BA6B41"/>
    <w:rsid w:val="00BA73F0"/>
    <w:rsid w:val="00BA7C7A"/>
    <w:rsid w:val="00BB238B"/>
    <w:rsid w:val="00BB33E6"/>
    <w:rsid w:val="00BB3A8B"/>
    <w:rsid w:val="00BB4791"/>
    <w:rsid w:val="00BB5104"/>
    <w:rsid w:val="00BC151C"/>
    <w:rsid w:val="00BC2FCB"/>
    <w:rsid w:val="00BC3CEB"/>
    <w:rsid w:val="00BC4469"/>
    <w:rsid w:val="00BC4E3E"/>
    <w:rsid w:val="00BC5DDB"/>
    <w:rsid w:val="00BD0A43"/>
    <w:rsid w:val="00BD0AC8"/>
    <w:rsid w:val="00BD3F0D"/>
    <w:rsid w:val="00BD5059"/>
    <w:rsid w:val="00BD5ACB"/>
    <w:rsid w:val="00BD625C"/>
    <w:rsid w:val="00BD6B25"/>
    <w:rsid w:val="00BD763D"/>
    <w:rsid w:val="00BE026A"/>
    <w:rsid w:val="00BE1AF2"/>
    <w:rsid w:val="00BE2C9A"/>
    <w:rsid w:val="00BE7189"/>
    <w:rsid w:val="00BE7469"/>
    <w:rsid w:val="00BF15CF"/>
    <w:rsid w:val="00BF1A95"/>
    <w:rsid w:val="00BF29A7"/>
    <w:rsid w:val="00BF3A47"/>
    <w:rsid w:val="00BF3D14"/>
    <w:rsid w:val="00BF4540"/>
    <w:rsid w:val="00BF5423"/>
    <w:rsid w:val="00BF6068"/>
    <w:rsid w:val="00BF630A"/>
    <w:rsid w:val="00BF7225"/>
    <w:rsid w:val="00C001E2"/>
    <w:rsid w:val="00C00E3C"/>
    <w:rsid w:val="00C012B2"/>
    <w:rsid w:val="00C028CF"/>
    <w:rsid w:val="00C0318C"/>
    <w:rsid w:val="00C03689"/>
    <w:rsid w:val="00C10463"/>
    <w:rsid w:val="00C10DA6"/>
    <w:rsid w:val="00C1227A"/>
    <w:rsid w:val="00C12F88"/>
    <w:rsid w:val="00C16574"/>
    <w:rsid w:val="00C166DA"/>
    <w:rsid w:val="00C173BE"/>
    <w:rsid w:val="00C17D45"/>
    <w:rsid w:val="00C21556"/>
    <w:rsid w:val="00C224B9"/>
    <w:rsid w:val="00C230BE"/>
    <w:rsid w:val="00C23140"/>
    <w:rsid w:val="00C23CA3"/>
    <w:rsid w:val="00C25156"/>
    <w:rsid w:val="00C26336"/>
    <w:rsid w:val="00C26BBB"/>
    <w:rsid w:val="00C26DC8"/>
    <w:rsid w:val="00C27710"/>
    <w:rsid w:val="00C27BFF"/>
    <w:rsid w:val="00C3047E"/>
    <w:rsid w:val="00C31F4F"/>
    <w:rsid w:val="00C328E9"/>
    <w:rsid w:val="00C32B47"/>
    <w:rsid w:val="00C3306B"/>
    <w:rsid w:val="00C33798"/>
    <w:rsid w:val="00C33850"/>
    <w:rsid w:val="00C33A5B"/>
    <w:rsid w:val="00C342EB"/>
    <w:rsid w:val="00C367D6"/>
    <w:rsid w:val="00C37F11"/>
    <w:rsid w:val="00C4003B"/>
    <w:rsid w:val="00C43CE3"/>
    <w:rsid w:val="00C4540B"/>
    <w:rsid w:val="00C506C6"/>
    <w:rsid w:val="00C50B9A"/>
    <w:rsid w:val="00C50E63"/>
    <w:rsid w:val="00C51036"/>
    <w:rsid w:val="00C5153D"/>
    <w:rsid w:val="00C5163E"/>
    <w:rsid w:val="00C53CDB"/>
    <w:rsid w:val="00C54464"/>
    <w:rsid w:val="00C54B4C"/>
    <w:rsid w:val="00C56557"/>
    <w:rsid w:val="00C565CF"/>
    <w:rsid w:val="00C565DA"/>
    <w:rsid w:val="00C578FB"/>
    <w:rsid w:val="00C614C8"/>
    <w:rsid w:val="00C62700"/>
    <w:rsid w:val="00C62DE2"/>
    <w:rsid w:val="00C62EF4"/>
    <w:rsid w:val="00C6346B"/>
    <w:rsid w:val="00C634C1"/>
    <w:rsid w:val="00C63E6E"/>
    <w:rsid w:val="00C64009"/>
    <w:rsid w:val="00C664AB"/>
    <w:rsid w:val="00C6675F"/>
    <w:rsid w:val="00C6792E"/>
    <w:rsid w:val="00C67F01"/>
    <w:rsid w:val="00C7118A"/>
    <w:rsid w:val="00C7164F"/>
    <w:rsid w:val="00C729F6"/>
    <w:rsid w:val="00C73154"/>
    <w:rsid w:val="00C739B9"/>
    <w:rsid w:val="00C76217"/>
    <w:rsid w:val="00C767B8"/>
    <w:rsid w:val="00C80EA5"/>
    <w:rsid w:val="00C81D22"/>
    <w:rsid w:val="00C83FDD"/>
    <w:rsid w:val="00C864D7"/>
    <w:rsid w:val="00C9237E"/>
    <w:rsid w:val="00C9342D"/>
    <w:rsid w:val="00C9349E"/>
    <w:rsid w:val="00C93B0E"/>
    <w:rsid w:val="00C944A0"/>
    <w:rsid w:val="00C95117"/>
    <w:rsid w:val="00C953D2"/>
    <w:rsid w:val="00C966B4"/>
    <w:rsid w:val="00CA1370"/>
    <w:rsid w:val="00CA47C3"/>
    <w:rsid w:val="00CA6EC8"/>
    <w:rsid w:val="00CA76CD"/>
    <w:rsid w:val="00CA7856"/>
    <w:rsid w:val="00CA7F65"/>
    <w:rsid w:val="00CB0E63"/>
    <w:rsid w:val="00CB1CA3"/>
    <w:rsid w:val="00CB2AAA"/>
    <w:rsid w:val="00CB390D"/>
    <w:rsid w:val="00CB3F6E"/>
    <w:rsid w:val="00CB4D04"/>
    <w:rsid w:val="00CB5DEC"/>
    <w:rsid w:val="00CB643B"/>
    <w:rsid w:val="00CB7F2D"/>
    <w:rsid w:val="00CC1CFA"/>
    <w:rsid w:val="00CC1F48"/>
    <w:rsid w:val="00CC31EA"/>
    <w:rsid w:val="00CC394B"/>
    <w:rsid w:val="00CC523D"/>
    <w:rsid w:val="00CC6515"/>
    <w:rsid w:val="00CC7331"/>
    <w:rsid w:val="00CC7499"/>
    <w:rsid w:val="00CD2228"/>
    <w:rsid w:val="00CD25AE"/>
    <w:rsid w:val="00CD323A"/>
    <w:rsid w:val="00CD443F"/>
    <w:rsid w:val="00CD4A9B"/>
    <w:rsid w:val="00CD5530"/>
    <w:rsid w:val="00CD57A1"/>
    <w:rsid w:val="00CE038E"/>
    <w:rsid w:val="00CE173A"/>
    <w:rsid w:val="00CE2B41"/>
    <w:rsid w:val="00CE3B40"/>
    <w:rsid w:val="00CE5918"/>
    <w:rsid w:val="00CE6286"/>
    <w:rsid w:val="00CE68B9"/>
    <w:rsid w:val="00CE72F5"/>
    <w:rsid w:val="00CF00C7"/>
    <w:rsid w:val="00CF066D"/>
    <w:rsid w:val="00CF10FA"/>
    <w:rsid w:val="00CF1F5D"/>
    <w:rsid w:val="00CF3DF0"/>
    <w:rsid w:val="00CF3EA0"/>
    <w:rsid w:val="00CF5469"/>
    <w:rsid w:val="00CF6EDF"/>
    <w:rsid w:val="00CF7E0A"/>
    <w:rsid w:val="00D03AF9"/>
    <w:rsid w:val="00D05CF7"/>
    <w:rsid w:val="00D06E61"/>
    <w:rsid w:val="00D10587"/>
    <w:rsid w:val="00D1280E"/>
    <w:rsid w:val="00D16DD4"/>
    <w:rsid w:val="00D17DA2"/>
    <w:rsid w:val="00D20EF6"/>
    <w:rsid w:val="00D21307"/>
    <w:rsid w:val="00D2371F"/>
    <w:rsid w:val="00D253DB"/>
    <w:rsid w:val="00D256EE"/>
    <w:rsid w:val="00D26457"/>
    <w:rsid w:val="00D2683F"/>
    <w:rsid w:val="00D2748D"/>
    <w:rsid w:val="00D27C8B"/>
    <w:rsid w:val="00D30647"/>
    <w:rsid w:val="00D32B73"/>
    <w:rsid w:val="00D331D9"/>
    <w:rsid w:val="00D342C5"/>
    <w:rsid w:val="00D34B25"/>
    <w:rsid w:val="00D34D94"/>
    <w:rsid w:val="00D363AD"/>
    <w:rsid w:val="00D4083D"/>
    <w:rsid w:val="00D4138C"/>
    <w:rsid w:val="00D4229A"/>
    <w:rsid w:val="00D4240B"/>
    <w:rsid w:val="00D4333E"/>
    <w:rsid w:val="00D44D65"/>
    <w:rsid w:val="00D44D82"/>
    <w:rsid w:val="00D45535"/>
    <w:rsid w:val="00D4614A"/>
    <w:rsid w:val="00D4633A"/>
    <w:rsid w:val="00D469D0"/>
    <w:rsid w:val="00D51193"/>
    <w:rsid w:val="00D51C44"/>
    <w:rsid w:val="00D5230C"/>
    <w:rsid w:val="00D565F4"/>
    <w:rsid w:val="00D56655"/>
    <w:rsid w:val="00D57717"/>
    <w:rsid w:val="00D614E4"/>
    <w:rsid w:val="00D6165B"/>
    <w:rsid w:val="00D62A49"/>
    <w:rsid w:val="00D638E1"/>
    <w:rsid w:val="00D63936"/>
    <w:rsid w:val="00D65C10"/>
    <w:rsid w:val="00D65C70"/>
    <w:rsid w:val="00D65E61"/>
    <w:rsid w:val="00D6650A"/>
    <w:rsid w:val="00D67721"/>
    <w:rsid w:val="00D67A6F"/>
    <w:rsid w:val="00D71045"/>
    <w:rsid w:val="00D72B13"/>
    <w:rsid w:val="00D73297"/>
    <w:rsid w:val="00D73F43"/>
    <w:rsid w:val="00D75796"/>
    <w:rsid w:val="00D76A0D"/>
    <w:rsid w:val="00D8072E"/>
    <w:rsid w:val="00D807A6"/>
    <w:rsid w:val="00D810E7"/>
    <w:rsid w:val="00D82762"/>
    <w:rsid w:val="00D828E8"/>
    <w:rsid w:val="00D8482A"/>
    <w:rsid w:val="00D84FA1"/>
    <w:rsid w:val="00D85484"/>
    <w:rsid w:val="00D8637A"/>
    <w:rsid w:val="00D90228"/>
    <w:rsid w:val="00D91419"/>
    <w:rsid w:val="00D91B19"/>
    <w:rsid w:val="00D9355C"/>
    <w:rsid w:val="00D9434F"/>
    <w:rsid w:val="00D9528D"/>
    <w:rsid w:val="00D9611B"/>
    <w:rsid w:val="00D96CC3"/>
    <w:rsid w:val="00D96F6D"/>
    <w:rsid w:val="00D97C34"/>
    <w:rsid w:val="00D97DD9"/>
    <w:rsid w:val="00DA05E3"/>
    <w:rsid w:val="00DA261E"/>
    <w:rsid w:val="00DA3321"/>
    <w:rsid w:val="00DA36E2"/>
    <w:rsid w:val="00DA7A80"/>
    <w:rsid w:val="00DB0435"/>
    <w:rsid w:val="00DB2601"/>
    <w:rsid w:val="00DC0B25"/>
    <w:rsid w:val="00DC0E39"/>
    <w:rsid w:val="00DC1F16"/>
    <w:rsid w:val="00DC2C40"/>
    <w:rsid w:val="00DC3034"/>
    <w:rsid w:val="00DC3425"/>
    <w:rsid w:val="00DC4194"/>
    <w:rsid w:val="00DC4402"/>
    <w:rsid w:val="00DC6A91"/>
    <w:rsid w:val="00DD0AED"/>
    <w:rsid w:val="00DD1844"/>
    <w:rsid w:val="00DD2E7D"/>
    <w:rsid w:val="00DD6531"/>
    <w:rsid w:val="00DD76C2"/>
    <w:rsid w:val="00DE0048"/>
    <w:rsid w:val="00DE0922"/>
    <w:rsid w:val="00DE0E85"/>
    <w:rsid w:val="00DE26FB"/>
    <w:rsid w:val="00DE3155"/>
    <w:rsid w:val="00DE3483"/>
    <w:rsid w:val="00DE4823"/>
    <w:rsid w:val="00DE5570"/>
    <w:rsid w:val="00DF12B9"/>
    <w:rsid w:val="00DF22DE"/>
    <w:rsid w:val="00DF2E54"/>
    <w:rsid w:val="00DF651C"/>
    <w:rsid w:val="00DF7C6B"/>
    <w:rsid w:val="00E0165E"/>
    <w:rsid w:val="00E0191F"/>
    <w:rsid w:val="00E026EA"/>
    <w:rsid w:val="00E067F9"/>
    <w:rsid w:val="00E1041F"/>
    <w:rsid w:val="00E106C5"/>
    <w:rsid w:val="00E10CB5"/>
    <w:rsid w:val="00E110C8"/>
    <w:rsid w:val="00E1273D"/>
    <w:rsid w:val="00E147AC"/>
    <w:rsid w:val="00E153B3"/>
    <w:rsid w:val="00E155B4"/>
    <w:rsid w:val="00E17760"/>
    <w:rsid w:val="00E20240"/>
    <w:rsid w:val="00E213AE"/>
    <w:rsid w:val="00E216EE"/>
    <w:rsid w:val="00E227CE"/>
    <w:rsid w:val="00E24BF6"/>
    <w:rsid w:val="00E24DDF"/>
    <w:rsid w:val="00E26954"/>
    <w:rsid w:val="00E26C65"/>
    <w:rsid w:val="00E308EE"/>
    <w:rsid w:val="00E33875"/>
    <w:rsid w:val="00E361D8"/>
    <w:rsid w:val="00E3668D"/>
    <w:rsid w:val="00E40BFC"/>
    <w:rsid w:val="00E429F0"/>
    <w:rsid w:val="00E42C0B"/>
    <w:rsid w:val="00E4304E"/>
    <w:rsid w:val="00E4475C"/>
    <w:rsid w:val="00E4563A"/>
    <w:rsid w:val="00E45764"/>
    <w:rsid w:val="00E46498"/>
    <w:rsid w:val="00E47442"/>
    <w:rsid w:val="00E500AF"/>
    <w:rsid w:val="00E509BD"/>
    <w:rsid w:val="00E52663"/>
    <w:rsid w:val="00E53974"/>
    <w:rsid w:val="00E560D5"/>
    <w:rsid w:val="00E573B3"/>
    <w:rsid w:val="00E6130A"/>
    <w:rsid w:val="00E6186A"/>
    <w:rsid w:val="00E61D10"/>
    <w:rsid w:val="00E61DE2"/>
    <w:rsid w:val="00E62928"/>
    <w:rsid w:val="00E62C8D"/>
    <w:rsid w:val="00E65707"/>
    <w:rsid w:val="00E66928"/>
    <w:rsid w:val="00E7199D"/>
    <w:rsid w:val="00E71B28"/>
    <w:rsid w:val="00E71B81"/>
    <w:rsid w:val="00E72C9D"/>
    <w:rsid w:val="00E7743D"/>
    <w:rsid w:val="00E80D63"/>
    <w:rsid w:val="00E8136A"/>
    <w:rsid w:val="00E86CE7"/>
    <w:rsid w:val="00E86FFE"/>
    <w:rsid w:val="00E911F7"/>
    <w:rsid w:val="00E92ADB"/>
    <w:rsid w:val="00E93738"/>
    <w:rsid w:val="00E942D0"/>
    <w:rsid w:val="00E95471"/>
    <w:rsid w:val="00E969CA"/>
    <w:rsid w:val="00E96F26"/>
    <w:rsid w:val="00E96FF4"/>
    <w:rsid w:val="00E97503"/>
    <w:rsid w:val="00E97878"/>
    <w:rsid w:val="00EA003A"/>
    <w:rsid w:val="00EA0200"/>
    <w:rsid w:val="00EA04D9"/>
    <w:rsid w:val="00EA1909"/>
    <w:rsid w:val="00EA37F3"/>
    <w:rsid w:val="00EA4FCF"/>
    <w:rsid w:val="00EB14B6"/>
    <w:rsid w:val="00EB15B5"/>
    <w:rsid w:val="00EB4CD9"/>
    <w:rsid w:val="00EC0A44"/>
    <w:rsid w:val="00EC0C3A"/>
    <w:rsid w:val="00EC1230"/>
    <w:rsid w:val="00EC1C29"/>
    <w:rsid w:val="00EC20BB"/>
    <w:rsid w:val="00EC5531"/>
    <w:rsid w:val="00EC689E"/>
    <w:rsid w:val="00EC78A8"/>
    <w:rsid w:val="00EC7CF5"/>
    <w:rsid w:val="00ED0929"/>
    <w:rsid w:val="00ED214D"/>
    <w:rsid w:val="00ED294A"/>
    <w:rsid w:val="00ED3C47"/>
    <w:rsid w:val="00ED4861"/>
    <w:rsid w:val="00ED5823"/>
    <w:rsid w:val="00ED6B19"/>
    <w:rsid w:val="00ED75E0"/>
    <w:rsid w:val="00EE129D"/>
    <w:rsid w:val="00EE1806"/>
    <w:rsid w:val="00EE2141"/>
    <w:rsid w:val="00EE27B6"/>
    <w:rsid w:val="00EE5200"/>
    <w:rsid w:val="00EE686A"/>
    <w:rsid w:val="00EE7564"/>
    <w:rsid w:val="00EF0E4B"/>
    <w:rsid w:val="00EF32AF"/>
    <w:rsid w:val="00EF3846"/>
    <w:rsid w:val="00F000F5"/>
    <w:rsid w:val="00F02E6C"/>
    <w:rsid w:val="00F074E1"/>
    <w:rsid w:val="00F112DA"/>
    <w:rsid w:val="00F230EA"/>
    <w:rsid w:val="00F23D59"/>
    <w:rsid w:val="00F241AC"/>
    <w:rsid w:val="00F25780"/>
    <w:rsid w:val="00F26C4D"/>
    <w:rsid w:val="00F313C1"/>
    <w:rsid w:val="00F3169D"/>
    <w:rsid w:val="00F31FB4"/>
    <w:rsid w:val="00F324F6"/>
    <w:rsid w:val="00F32773"/>
    <w:rsid w:val="00F34D18"/>
    <w:rsid w:val="00F34EDB"/>
    <w:rsid w:val="00F353F8"/>
    <w:rsid w:val="00F3636F"/>
    <w:rsid w:val="00F40A79"/>
    <w:rsid w:val="00F418B4"/>
    <w:rsid w:val="00F41FA1"/>
    <w:rsid w:val="00F42715"/>
    <w:rsid w:val="00F44EFA"/>
    <w:rsid w:val="00F47B91"/>
    <w:rsid w:val="00F51F30"/>
    <w:rsid w:val="00F53552"/>
    <w:rsid w:val="00F545DE"/>
    <w:rsid w:val="00F57FD6"/>
    <w:rsid w:val="00F61420"/>
    <w:rsid w:val="00F61BDC"/>
    <w:rsid w:val="00F62718"/>
    <w:rsid w:val="00F64308"/>
    <w:rsid w:val="00F6432A"/>
    <w:rsid w:val="00F66729"/>
    <w:rsid w:val="00F66C2D"/>
    <w:rsid w:val="00F66DA8"/>
    <w:rsid w:val="00F67555"/>
    <w:rsid w:val="00F678E4"/>
    <w:rsid w:val="00F67D4B"/>
    <w:rsid w:val="00F70086"/>
    <w:rsid w:val="00F74181"/>
    <w:rsid w:val="00F74914"/>
    <w:rsid w:val="00F758AD"/>
    <w:rsid w:val="00F77909"/>
    <w:rsid w:val="00F77E7A"/>
    <w:rsid w:val="00F804ED"/>
    <w:rsid w:val="00F80DF4"/>
    <w:rsid w:val="00F81034"/>
    <w:rsid w:val="00F8165A"/>
    <w:rsid w:val="00F81FE9"/>
    <w:rsid w:val="00F826F4"/>
    <w:rsid w:val="00F82905"/>
    <w:rsid w:val="00F846E0"/>
    <w:rsid w:val="00F86DB0"/>
    <w:rsid w:val="00F87895"/>
    <w:rsid w:val="00F90566"/>
    <w:rsid w:val="00F9068C"/>
    <w:rsid w:val="00F90FE7"/>
    <w:rsid w:val="00F930E4"/>
    <w:rsid w:val="00F94716"/>
    <w:rsid w:val="00F95BBF"/>
    <w:rsid w:val="00F96EDB"/>
    <w:rsid w:val="00F97237"/>
    <w:rsid w:val="00FA0A97"/>
    <w:rsid w:val="00FA2F5B"/>
    <w:rsid w:val="00FA5647"/>
    <w:rsid w:val="00FA7088"/>
    <w:rsid w:val="00FA7BFA"/>
    <w:rsid w:val="00FB0917"/>
    <w:rsid w:val="00FB0AA9"/>
    <w:rsid w:val="00FB1646"/>
    <w:rsid w:val="00FB170A"/>
    <w:rsid w:val="00FB3250"/>
    <w:rsid w:val="00FB4ADB"/>
    <w:rsid w:val="00FB76F2"/>
    <w:rsid w:val="00FB7B11"/>
    <w:rsid w:val="00FC0D89"/>
    <w:rsid w:val="00FC0E5B"/>
    <w:rsid w:val="00FC145C"/>
    <w:rsid w:val="00FC160F"/>
    <w:rsid w:val="00FC2511"/>
    <w:rsid w:val="00FC2BCF"/>
    <w:rsid w:val="00FC3BD5"/>
    <w:rsid w:val="00FC7B5E"/>
    <w:rsid w:val="00FD138C"/>
    <w:rsid w:val="00FD1D68"/>
    <w:rsid w:val="00FD5EAB"/>
    <w:rsid w:val="00FE2838"/>
    <w:rsid w:val="00FE284F"/>
    <w:rsid w:val="00FE38D6"/>
    <w:rsid w:val="00FE5957"/>
    <w:rsid w:val="00FE5EAA"/>
    <w:rsid w:val="00FE60CD"/>
    <w:rsid w:val="00FE7501"/>
    <w:rsid w:val="00FF4151"/>
    <w:rsid w:val="00FF475B"/>
    <w:rsid w:val="00FF5288"/>
    <w:rsid w:val="00FF6436"/>
    <w:rsid w:val="00FF7DFB"/>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E2E5A"/>
    <w:pPr>
      <w:spacing w:line="360" w:lineRule="auto"/>
      <w:ind w:left="170" w:right="1134" w:firstLine="709"/>
      <w:jc w:val="both"/>
    </w:pPr>
    <w:rPr>
      <w:sz w:val="24"/>
      <w:szCs w:val="24"/>
    </w:rPr>
  </w:style>
  <w:style w:type="paragraph" w:styleId="Ttulo1">
    <w:name w:val="heading 1"/>
    <w:basedOn w:val="Normal"/>
    <w:next w:val="Normal"/>
    <w:link w:val="Ttulo1Car"/>
    <w:qFormat/>
    <w:rsid w:val="003F096B"/>
    <w:pPr>
      <w:keepNext/>
      <w:spacing w:before="240" w:after="60"/>
      <w:outlineLvl w:val="0"/>
    </w:pPr>
    <w:rPr>
      <w:rFonts w:ascii="Cambria" w:hAnsi="Cambria"/>
      <w:b/>
      <w:bCs/>
      <w:kern w:val="32"/>
      <w:sz w:val="32"/>
      <w:szCs w:val="32"/>
    </w:rPr>
  </w:style>
  <w:style w:type="paragraph" w:styleId="Ttulo2">
    <w:name w:val="heading 2"/>
    <w:basedOn w:val="Normal"/>
    <w:link w:val="Ttulo2Car"/>
    <w:qFormat/>
    <w:rsid w:val="003C4FF6"/>
    <w:pPr>
      <w:spacing w:before="100" w:beforeAutospacing="1" w:after="100" w:afterAutospacing="1"/>
      <w:outlineLvl w:val="1"/>
    </w:pPr>
    <w:rPr>
      <w:b/>
      <w:bCs/>
      <w:sz w:val="36"/>
      <w:szCs w:val="36"/>
    </w:rPr>
  </w:style>
  <w:style w:type="paragraph" w:styleId="Ttulo3">
    <w:name w:val="heading 3"/>
    <w:basedOn w:val="Normal"/>
    <w:next w:val="Normal"/>
    <w:link w:val="Ttulo3Car"/>
    <w:semiHidden/>
    <w:unhideWhenUsed/>
    <w:qFormat/>
    <w:rsid w:val="00E911F7"/>
    <w:pPr>
      <w:keepNext/>
      <w:spacing w:before="240" w:after="60"/>
      <w:outlineLvl w:val="2"/>
    </w:pPr>
    <w:rPr>
      <w:rFonts w:ascii="Cambria" w:hAnsi="Cambria"/>
      <w:b/>
      <w:bCs/>
      <w:sz w:val="26"/>
      <w:szCs w:val="26"/>
    </w:rPr>
  </w:style>
  <w:style w:type="paragraph" w:styleId="Ttulo4">
    <w:name w:val="heading 4"/>
    <w:basedOn w:val="Normal"/>
    <w:next w:val="Normal"/>
    <w:link w:val="Ttulo4Car"/>
    <w:semiHidden/>
    <w:unhideWhenUsed/>
    <w:qFormat/>
    <w:rsid w:val="00E911F7"/>
    <w:pPr>
      <w:keepNext/>
      <w:spacing w:before="240" w:after="60"/>
      <w:outlineLvl w:val="3"/>
    </w:pPr>
    <w:rPr>
      <w:rFonts w:ascii="Calibri" w:hAnsi="Calibri"/>
      <w:b/>
      <w:bCs/>
      <w:sz w:val="28"/>
      <w:szCs w:val="28"/>
    </w:rPr>
  </w:style>
  <w:style w:type="paragraph" w:styleId="Ttulo5">
    <w:name w:val="heading 5"/>
    <w:basedOn w:val="Normal"/>
    <w:next w:val="Normal"/>
    <w:link w:val="Ttulo5Car"/>
    <w:semiHidden/>
    <w:unhideWhenUsed/>
    <w:qFormat/>
    <w:rsid w:val="00E911F7"/>
    <w:pPr>
      <w:spacing w:before="240" w:after="60"/>
      <w:outlineLvl w:val="4"/>
    </w:pPr>
    <w:rPr>
      <w:rFonts w:ascii="Calibri" w:hAnsi="Calibri"/>
      <w:b/>
      <w:bCs/>
      <w:i/>
      <w:iCs/>
      <w:sz w:val="26"/>
      <w:szCs w:val="26"/>
    </w:rPr>
  </w:style>
  <w:style w:type="paragraph" w:styleId="Ttulo8">
    <w:name w:val="heading 8"/>
    <w:basedOn w:val="Normal"/>
    <w:next w:val="Normal"/>
    <w:link w:val="Ttulo8Car"/>
    <w:qFormat/>
    <w:rsid w:val="003B58D3"/>
    <w:pPr>
      <w:spacing w:before="240" w:after="60" w:line="240" w:lineRule="auto"/>
      <w:ind w:left="0" w:right="0" w:firstLine="0"/>
      <w:jc w:val="left"/>
      <w:outlineLvl w:val="7"/>
    </w:pPr>
    <w:rPr>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D57717"/>
    <w:pPr>
      <w:tabs>
        <w:tab w:val="center" w:pos="4252"/>
        <w:tab w:val="right" w:pos="8504"/>
      </w:tabs>
    </w:pPr>
  </w:style>
  <w:style w:type="paragraph" w:styleId="Piedepgina">
    <w:name w:val="footer"/>
    <w:basedOn w:val="Normal"/>
    <w:link w:val="PiedepginaCar"/>
    <w:uiPriority w:val="99"/>
    <w:rsid w:val="00D57717"/>
    <w:pPr>
      <w:tabs>
        <w:tab w:val="center" w:pos="4252"/>
        <w:tab w:val="right" w:pos="8504"/>
      </w:tabs>
    </w:pPr>
  </w:style>
  <w:style w:type="character" w:styleId="Hipervnculo">
    <w:name w:val="Hyperlink"/>
    <w:basedOn w:val="Fuentedeprrafopredeter"/>
    <w:uiPriority w:val="99"/>
    <w:rsid w:val="00D57717"/>
    <w:rPr>
      <w:color w:val="0000FF"/>
      <w:u w:val="single"/>
    </w:rPr>
  </w:style>
  <w:style w:type="character" w:styleId="Nmerodepgina">
    <w:name w:val="page number"/>
    <w:basedOn w:val="Fuentedeprrafopredeter"/>
    <w:rsid w:val="00F40A79"/>
  </w:style>
  <w:style w:type="table" w:styleId="Tablaconcuadrcula">
    <w:name w:val="Table Grid"/>
    <w:basedOn w:val="Tablanormal"/>
    <w:rsid w:val="004B2C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visitado">
    <w:name w:val="FollowedHyperlink"/>
    <w:basedOn w:val="Fuentedeprrafopredeter"/>
    <w:rsid w:val="000845C3"/>
    <w:rPr>
      <w:color w:val="800080"/>
      <w:u w:val="single"/>
    </w:rPr>
  </w:style>
  <w:style w:type="paragraph" w:customStyle="1" w:styleId="msolistparagraph0">
    <w:name w:val="msolistparagraph"/>
    <w:basedOn w:val="Normal"/>
    <w:rsid w:val="00F42715"/>
    <w:pPr>
      <w:ind w:left="720"/>
    </w:pPr>
  </w:style>
  <w:style w:type="paragraph" w:styleId="NormalWeb">
    <w:name w:val="Normal (Web)"/>
    <w:basedOn w:val="Normal"/>
    <w:uiPriority w:val="99"/>
    <w:rsid w:val="00DA7A80"/>
    <w:pPr>
      <w:spacing w:before="100" w:beforeAutospacing="1" w:after="100" w:afterAutospacing="1" w:line="240" w:lineRule="atLeast"/>
    </w:pPr>
  </w:style>
  <w:style w:type="paragraph" w:styleId="Mapadeldocumento">
    <w:name w:val="Document Map"/>
    <w:basedOn w:val="Normal"/>
    <w:semiHidden/>
    <w:rsid w:val="00C43CE3"/>
    <w:pPr>
      <w:shd w:val="clear" w:color="auto" w:fill="000080"/>
    </w:pPr>
    <w:rPr>
      <w:rFonts w:ascii="Tahoma" w:hAnsi="Tahoma" w:cs="Tahoma"/>
      <w:sz w:val="20"/>
      <w:szCs w:val="20"/>
    </w:rPr>
  </w:style>
  <w:style w:type="character" w:customStyle="1" w:styleId="eordenaceplema1">
    <w:name w:val="eordenaceplema1"/>
    <w:basedOn w:val="Fuentedeprrafopredeter"/>
    <w:rsid w:val="002B7C1D"/>
    <w:rPr>
      <w:color w:val="0000FF"/>
    </w:rPr>
  </w:style>
  <w:style w:type="character" w:customStyle="1" w:styleId="eabrv1">
    <w:name w:val="eabrv1"/>
    <w:basedOn w:val="Fuentedeprrafopredeter"/>
    <w:rsid w:val="002B7C1D"/>
    <w:rPr>
      <w:color w:val="0000FF"/>
    </w:rPr>
  </w:style>
  <w:style w:type="character" w:customStyle="1" w:styleId="eacep1">
    <w:name w:val="eacep1"/>
    <w:basedOn w:val="Fuentedeprrafopredeter"/>
    <w:rsid w:val="002B7C1D"/>
    <w:rPr>
      <w:color w:val="000000"/>
    </w:rPr>
  </w:style>
  <w:style w:type="character" w:customStyle="1" w:styleId="eabrvnoedit1">
    <w:name w:val="eabrvnoedit1"/>
    <w:basedOn w:val="Fuentedeprrafopredeter"/>
    <w:rsid w:val="002B7C1D"/>
    <w:rPr>
      <w:color w:val="B3B3B3"/>
    </w:rPr>
  </w:style>
  <w:style w:type="character" w:styleId="Textoennegrita">
    <w:name w:val="Strong"/>
    <w:basedOn w:val="Fuentedeprrafopredeter"/>
    <w:uiPriority w:val="22"/>
    <w:qFormat/>
    <w:rsid w:val="005B10A5"/>
    <w:rPr>
      <w:b/>
      <w:bCs/>
    </w:rPr>
  </w:style>
  <w:style w:type="character" w:customStyle="1" w:styleId="Ttulo2Car">
    <w:name w:val="Título 2 Car"/>
    <w:basedOn w:val="Fuentedeprrafopredeter"/>
    <w:link w:val="Ttulo2"/>
    <w:rsid w:val="003C4FF6"/>
    <w:rPr>
      <w:b/>
      <w:bCs/>
      <w:sz w:val="36"/>
      <w:szCs w:val="36"/>
    </w:rPr>
  </w:style>
  <w:style w:type="paragraph" w:styleId="Revisin">
    <w:name w:val="Revision"/>
    <w:hidden/>
    <w:uiPriority w:val="99"/>
    <w:semiHidden/>
    <w:rsid w:val="0017530D"/>
    <w:pPr>
      <w:spacing w:line="360" w:lineRule="auto"/>
      <w:ind w:left="170" w:right="1134" w:firstLine="709"/>
      <w:jc w:val="both"/>
    </w:pPr>
    <w:rPr>
      <w:sz w:val="24"/>
      <w:szCs w:val="24"/>
    </w:rPr>
  </w:style>
  <w:style w:type="paragraph" w:styleId="Textodeglobo">
    <w:name w:val="Balloon Text"/>
    <w:basedOn w:val="Normal"/>
    <w:link w:val="TextodegloboCar"/>
    <w:rsid w:val="0017530D"/>
    <w:rPr>
      <w:rFonts w:ascii="Tahoma" w:hAnsi="Tahoma" w:cs="Tahoma"/>
      <w:sz w:val="16"/>
      <w:szCs w:val="16"/>
    </w:rPr>
  </w:style>
  <w:style w:type="character" w:customStyle="1" w:styleId="TextodegloboCar">
    <w:name w:val="Texto de globo Car"/>
    <w:basedOn w:val="Fuentedeprrafopredeter"/>
    <w:link w:val="Textodeglobo"/>
    <w:rsid w:val="0017530D"/>
    <w:rPr>
      <w:rFonts w:ascii="Tahoma" w:hAnsi="Tahoma" w:cs="Tahoma"/>
      <w:sz w:val="16"/>
      <w:szCs w:val="16"/>
    </w:rPr>
  </w:style>
  <w:style w:type="paragraph" w:styleId="Textoindependiente">
    <w:name w:val="Body Text"/>
    <w:basedOn w:val="Normal"/>
    <w:link w:val="TextoindependienteCar"/>
    <w:rsid w:val="005F460A"/>
    <w:pPr>
      <w:ind w:left="0"/>
    </w:pPr>
    <w:rPr>
      <w:szCs w:val="20"/>
      <w:lang w:val="es-ES_tradnl"/>
    </w:rPr>
  </w:style>
  <w:style w:type="character" w:customStyle="1" w:styleId="TextoindependienteCar">
    <w:name w:val="Texto independiente Car"/>
    <w:basedOn w:val="Fuentedeprrafopredeter"/>
    <w:link w:val="Textoindependiente"/>
    <w:rsid w:val="005F460A"/>
    <w:rPr>
      <w:sz w:val="24"/>
      <w:lang w:val="es-ES_tradnl"/>
    </w:rPr>
  </w:style>
  <w:style w:type="paragraph" w:styleId="Prrafodelista">
    <w:name w:val="List Paragraph"/>
    <w:basedOn w:val="Normal"/>
    <w:uiPriority w:val="34"/>
    <w:qFormat/>
    <w:rsid w:val="00842523"/>
    <w:pPr>
      <w:ind w:left="708"/>
    </w:pPr>
  </w:style>
  <w:style w:type="paragraph" w:styleId="Textonotapie">
    <w:name w:val="footnote text"/>
    <w:basedOn w:val="Normal"/>
    <w:link w:val="TextonotapieCar"/>
    <w:uiPriority w:val="99"/>
    <w:rsid w:val="00E026EA"/>
    <w:rPr>
      <w:sz w:val="20"/>
      <w:szCs w:val="20"/>
    </w:rPr>
  </w:style>
  <w:style w:type="character" w:customStyle="1" w:styleId="TextonotapieCar">
    <w:name w:val="Texto nota pie Car"/>
    <w:basedOn w:val="Fuentedeprrafopredeter"/>
    <w:link w:val="Textonotapie"/>
    <w:uiPriority w:val="99"/>
    <w:rsid w:val="00E026EA"/>
  </w:style>
  <w:style w:type="character" w:styleId="Refdenotaalpie">
    <w:name w:val="footnote reference"/>
    <w:basedOn w:val="Fuentedeprrafopredeter"/>
    <w:uiPriority w:val="99"/>
    <w:rsid w:val="00E026EA"/>
    <w:rPr>
      <w:vertAlign w:val="superscript"/>
    </w:rPr>
  </w:style>
  <w:style w:type="paragraph" w:styleId="Sangra2detindependiente">
    <w:name w:val="Body Text Indent 2"/>
    <w:basedOn w:val="Normal"/>
    <w:link w:val="Sangra2detindependienteCar"/>
    <w:rsid w:val="00D62A49"/>
    <w:pPr>
      <w:spacing w:after="120"/>
      <w:ind w:left="1134"/>
    </w:pPr>
    <w:rPr>
      <w:rFonts w:ascii="Arial" w:hAnsi="Arial" w:cs="Arial"/>
      <w:lang w:val="es-ES_tradnl"/>
    </w:rPr>
  </w:style>
  <w:style w:type="character" w:customStyle="1" w:styleId="Sangra2detindependienteCar">
    <w:name w:val="Sangría 2 de t. independiente Car"/>
    <w:basedOn w:val="Fuentedeprrafopredeter"/>
    <w:link w:val="Sangra2detindependiente"/>
    <w:rsid w:val="00D62A49"/>
    <w:rPr>
      <w:rFonts w:ascii="Arial" w:hAnsi="Arial" w:cs="Arial"/>
      <w:sz w:val="24"/>
      <w:szCs w:val="24"/>
      <w:lang w:val="es-ES_tradnl"/>
    </w:rPr>
  </w:style>
  <w:style w:type="character" w:styleId="Refdecomentario">
    <w:name w:val="annotation reference"/>
    <w:basedOn w:val="Fuentedeprrafopredeter"/>
    <w:rsid w:val="009322BA"/>
    <w:rPr>
      <w:sz w:val="16"/>
      <w:szCs w:val="16"/>
    </w:rPr>
  </w:style>
  <w:style w:type="paragraph" w:styleId="Textocomentario">
    <w:name w:val="annotation text"/>
    <w:basedOn w:val="Normal"/>
    <w:link w:val="TextocomentarioCar"/>
    <w:rsid w:val="009322BA"/>
    <w:rPr>
      <w:sz w:val="20"/>
      <w:szCs w:val="20"/>
    </w:rPr>
  </w:style>
  <w:style w:type="character" w:customStyle="1" w:styleId="TextocomentarioCar">
    <w:name w:val="Texto comentario Car"/>
    <w:basedOn w:val="Fuentedeprrafopredeter"/>
    <w:link w:val="Textocomentario"/>
    <w:rsid w:val="009322BA"/>
  </w:style>
  <w:style w:type="paragraph" w:styleId="Asuntodelcomentario">
    <w:name w:val="annotation subject"/>
    <w:basedOn w:val="Textocomentario"/>
    <w:next w:val="Textocomentario"/>
    <w:link w:val="AsuntodelcomentarioCar"/>
    <w:rsid w:val="009322BA"/>
    <w:rPr>
      <w:b/>
      <w:bCs/>
    </w:rPr>
  </w:style>
  <w:style w:type="character" w:customStyle="1" w:styleId="AsuntodelcomentarioCar">
    <w:name w:val="Asunto del comentario Car"/>
    <w:basedOn w:val="TextocomentarioCar"/>
    <w:link w:val="Asuntodelcomentario"/>
    <w:rsid w:val="009322BA"/>
    <w:rPr>
      <w:b/>
      <w:bCs/>
    </w:rPr>
  </w:style>
  <w:style w:type="character" w:customStyle="1" w:styleId="Ttulo8Car">
    <w:name w:val="Título 8 Car"/>
    <w:basedOn w:val="Fuentedeprrafopredeter"/>
    <w:link w:val="Ttulo8"/>
    <w:rsid w:val="003B58D3"/>
    <w:rPr>
      <w:i/>
      <w:iCs/>
      <w:sz w:val="24"/>
      <w:szCs w:val="24"/>
    </w:rPr>
  </w:style>
  <w:style w:type="paragraph" w:customStyle="1" w:styleId="ListaCc">
    <w:name w:val="Lista Cc."/>
    <w:basedOn w:val="Normal"/>
    <w:rsid w:val="004239E1"/>
    <w:pPr>
      <w:spacing w:line="240" w:lineRule="auto"/>
      <w:ind w:left="0" w:right="0" w:firstLine="0"/>
      <w:jc w:val="left"/>
    </w:pPr>
    <w:rPr>
      <w:sz w:val="56"/>
      <w:szCs w:val="20"/>
      <w:lang w:val="es-ES_tradnl"/>
    </w:rPr>
  </w:style>
  <w:style w:type="character" w:customStyle="1" w:styleId="cuerpo">
    <w:name w:val="cuerpo"/>
    <w:basedOn w:val="Fuentedeprrafopredeter"/>
    <w:rsid w:val="004239E1"/>
  </w:style>
  <w:style w:type="character" w:customStyle="1" w:styleId="Ttulo3Car">
    <w:name w:val="Título 3 Car"/>
    <w:basedOn w:val="Fuentedeprrafopredeter"/>
    <w:link w:val="Ttulo3"/>
    <w:semiHidden/>
    <w:rsid w:val="00E911F7"/>
    <w:rPr>
      <w:rFonts w:ascii="Cambria" w:eastAsia="Times New Roman" w:hAnsi="Cambria" w:cs="Times New Roman"/>
      <w:b/>
      <w:bCs/>
      <w:sz w:val="26"/>
      <w:szCs w:val="26"/>
    </w:rPr>
  </w:style>
  <w:style w:type="character" w:customStyle="1" w:styleId="Ttulo4Car">
    <w:name w:val="Título 4 Car"/>
    <w:basedOn w:val="Fuentedeprrafopredeter"/>
    <w:link w:val="Ttulo4"/>
    <w:semiHidden/>
    <w:rsid w:val="00E911F7"/>
    <w:rPr>
      <w:rFonts w:ascii="Calibri" w:eastAsia="Times New Roman" w:hAnsi="Calibri" w:cs="Times New Roman"/>
      <w:b/>
      <w:bCs/>
      <w:sz w:val="28"/>
      <w:szCs w:val="28"/>
    </w:rPr>
  </w:style>
  <w:style w:type="character" w:customStyle="1" w:styleId="Ttulo5Car">
    <w:name w:val="Título 5 Car"/>
    <w:basedOn w:val="Fuentedeprrafopredeter"/>
    <w:link w:val="Ttulo5"/>
    <w:semiHidden/>
    <w:rsid w:val="00E911F7"/>
    <w:rPr>
      <w:rFonts w:ascii="Calibri" w:eastAsia="Times New Roman" w:hAnsi="Calibri" w:cs="Times New Roman"/>
      <w:b/>
      <w:bCs/>
      <w:i/>
      <w:iCs/>
      <w:sz w:val="26"/>
      <w:szCs w:val="26"/>
    </w:rPr>
  </w:style>
  <w:style w:type="character" w:customStyle="1" w:styleId="Ttulo1Car">
    <w:name w:val="Título 1 Car"/>
    <w:basedOn w:val="Fuentedeprrafopredeter"/>
    <w:link w:val="Ttulo1"/>
    <w:rsid w:val="003F096B"/>
    <w:rPr>
      <w:rFonts w:ascii="Cambria" w:eastAsia="Times New Roman" w:hAnsi="Cambria" w:cs="Times New Roman"/>
      <w:b/>
      <w:bCs/>
      <w:kern w:val="32"/>
      <w:sz w:val="32"/>
      <w:szCs w:val="32"/>
    </w:rPr>
  </w:style>
  <w:style w:type="paragraph" w:styleId="Textonotaalfinal">
    <w:name w:val="endnote text"/>
    <w:basedOn w:val="Normal"/>
    <w:link w:val="TextonotaalfinalCar"/>
    <w:rsid w:val="003F096B"/>
    <w:rPr>
      <w:sz w:val="20"/>
      <w:szCs w:val="20"/>
    </w:rPr>
  </w:style>
  <w:style w:type="character" w:customStyle="1" w:styleId="TextonotaalfinalCar">
    <w:name w:val="Texto nota al final Car"/>
    <w:basedOn w:val="Fuentedeprrafopredeter"/>
    <w:link w:val="Textonotaalfinal"/>
    <w:rsid w:val="003F096B"/>
  </w:style>
  <w:style w:type="character" w:styleId="Refdenotaalfinal">
    <w:name w:val="endnote reference"/>
    <w:basedOn w:val="Fuentedeprrafopredeter"/>
    <w:rsid w:val="003F096B"/>
    <w:rPr>
      <w:vertAlign w:val="superscript"/>
    </w:rPr>
  </w:style>
  <w:style w:type="paragraph" w:styleId="Sangra3detindependiente">
    <w:name w:val="Body Text Indent 3"/>
    <w:basedOn w:val="Normal"/>
    <w:link w:val="Sangra3detindependienteCar"/>
    <w:rsid w:val="00DF12B9"/>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DF12B9"/>
    <w:rPr>
      <w:sz w:val="16"/>
      <w:szCs w:val="16"/>
    </w:rPr>
  </w:style>
  <w:style w:type="paragraph" w:customStyle="1" w:styleId="Prrafodelista1">
    <w:name w:val="Párrafo de lista1"/>
    <w:basedOn w:val="Normal"/>
    <w:rsid w:val="00DA05E3"/>
    <w:pPr>
      <w:widowControl w:val="0"/>
      <w:autoSpaceDE w:val="0"/>
      <w:autoSpaceDN w:val="0"/>
      <w:adjustRightInd w:val="0"/>
      <w:spacing w:line="240" w:lineRule="auto"/>
      <w:ind w:left="720" w:right="0" w:firstLine="0"/>
      <w:contextualSpacing/>
      <w:jc w:val="left"/>
    </w:pPr>
    <w:rPr>
      <w:rFonts w:ascii="Arial" w:hAnsi="Arial" w:cs="Arial"/>
      <w:sz w:val="20"/>
      <w:szCs w:val="20"/>
    </w:rPr>
  </w:style>
  <w:style w:type="character" w:customStyle="1" w:styleId="PiedepginaCar">
    <w:name w:val="Pie de página Car"/>
    <w:basedOn w:val="Fuentedeprrafopredeter"/>
    <w:link w:val="Piedepgina"/>
    <w:uiPriority w:val="99"/>
    <w:rsid w:val="0005237C"/>
    <w:rPr>
      <w:sz w:val="24"/>
      <w:szCs w:val="24"/>
    </w:rPr>
  </w:style>
</w:styles>
</file>

<file path=word/webSettings.xml><?xml version="1.0" encoding="utf-8"?>
<w:webSettings xmlns:r="http://schemas.openxmlformats.org/officeDocument/2006/relationships" xmlns:w="http://schemas.openxmlformats.org/wordprocessingml/2006/main">
  <w:divs>
    <w:div w:id="79448439">
      <w:bodyDiv w:val="1"/>
      <w:marLeft w:val="0"/>
      <w:marRight w:val="0"/>
      <w:marTop w:val="0"/>
      <w:marBottom w:val="0"/>
      <w:divBdr>
        <w:top w:val="none" w:sz="0" w:space="0" w:color="auto"/>
        <w:left w:val="none" w:sz="0" w:space="0" w:color="auto"/>
        <w:bottom w:val="none" w:sz="0" w:space="0" w:color="auto"/>
        <w:right w:val="none" w:sz="0" w:space="0" w:color="auto"/>
      </w:divBdr>
    </w:div>
    <w:div w:id="196236131">
      <w:bodyDiv w:val="1"/>
      <w:marLeft w:val="0"/>
      <w:marRight w:val="0"/>
      <w:marTop w:val="0"/>
      <w:marBottom w:val="0"/>
      <w:divBdr>
        <w:top w:val="none" w:sz="0" w:space="0" w:color="auto"/>
        <w:left w:val="none" w:sz="0" w:space="0" w:color="auto"/>
        <w:bottom w:val="none" w:sz="0" w:space="0" w:color="auto"/>
        <w:right w:val="none" w:sz="0" w:space="0" w:color="auto"/>
      </w:divBdr>
      <w:divsChild>
        <w:div w:id="4513680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21675385">
      <w:bodyDiv w:val="1"/>
      <w:marLeft w:val="0"/>
      <w:marRight w:val="0"/>
      <w:marTop w:val="0"/>
      <w:marBottom w:val="0"/>
      <w:divBdr>
        <w:top w:val="none" w:sz="0" w:space="0" w:color="auto"/>
        <w:left w:val="none" w:sz="0" w:space="0" w:color="auto"/>
        <w:bottom w:val="none" w:sz="0" w:space="0" w:color="auto"/>
        <w:right w:val="none" w:sz="0" w:space="0" w:color="auto"/>
      </w:divBdr>
    </w:div>
    <w:div w:id="258100512">
      <w:bodyDiv w:val="1"/>
      <w:marLeft w:val="0"/>
      <w:marRight w:val="0"/>
      <w:marTop w:val="0"/>
      <w:marBottom w:val="0"/>
      <w:divBdr>
        <w:top w:val="none" w:sz="0" w:space="0" w:color="auto"/>
        <w:left w:val="none" w:sz="0" w:space="0" w:color="auto"/>
        <w:bottom w:val="none" w:sz="0" w:space="0" w:color="auto"/>
        <w:right w:val="none" w:sz="0" w:space="0" w:color="auto"/>
      </w:divBdr>
    </w:div>
    <w:div w:id="369888119">
      <w:bodyDiv w:val="1"/>
      <w:marLeft w:val="0"/>
      <w:marRight w:val="0"/>
      <w:marTop w:val="0"/>
      <w:marBottom w:val="0"/>
      <w:divBdr>
        <w:top w:val="none" w:sz="0" w:space="0" w:color="auto"/>
        <w:left w:val="none" w:sz="0" w:space="0" w:color="auto"/>
        <w:bottom w:val="none" w:sz="0" w:space="0" w:color="auto"/>
        <w:right w:val="none" w:sz="0" w:space="0" w:color="auto"/>
      </w:divBdr>
    </w:div>
    <w:div w:id="621888955">
      <w:bodyDiv w:val="1"/>
      <w:marLeft w:val="0"/>
      <w:marRight w:val="0"/>
      <w:marTop w:val="0"/>
      <w:marBottom w:val="0"/>
      <w:divBdr>
        <w:top w:val="none" w:sz="0" w:space="0" w:color="auto"/>
        <w:left w:val="none" w:sz="0" w:space="0" w:color="auto"/>
        <w:bottom w:val="none" w:sz="0" w:space="0" w:color="auto"/>
        <w:right w:val="none" w:sz="0" w:space="0" w:color="auto"/>
      </w:divBdr>
    </w:div>
    <w:div w:id="693117618">
      <w:bodyDiv w:val="1"/>
      <w:marLeft w:val="0"/>
      <w:marRight w:val="0"/>
      <w:marTop w:val="0"/>
      <w:marBottom w:val="0"/>
      <w:divBdr>
        <w:top w:val="none" w:sz="0" w:space="0" w:color="auto"/>
        <w:left w:val="none" w:sz="0" w:space="0" w:color="auto"/>
        <w:bottom w:val="none" w:sz="0" w:space="0" w:color="auto"/>
        <w:right w:val="none" w:sz="0" w:space="0" w:color="auto"/>
      </w:divBdr>
    </w:div>
    <w:div w:id="850726662">
      <w:bodyDiv w:val="1"/>
      <w:marLeft w:val="0"/>
      <w:marRight w:val="0"/>
      <w:marTop w:val="0"/>
      <w:marBottom w:val="0"/>
      <w:divBdr>
        <w:top w:val="none" w:sz="0" w:space="0" w:color="auto"/>
        <w:left w:val="none" w:sz="0" w:space="0" w:color="auto"/>
        <w:bottom w:val="none" w:sz="0" w:space="0" w:color="auto"/>
        <w:right w:val="none" w:sz="0" w:space="0" w:color="auto"/>
      </w:divBdr>
    </w:div>
    <w:div w:id="1044987181">
      <w:bodyDiv w:val="1"/>
      <w:marLeft w:val="0"/>
      <w:marRight w:val="0"/>
      <w:marTop w:val="0"/>
      <w:marBottom w:val="0"/>
      <w:divBdr>
        <w:top w:val="none" w:sz="0" w:space="0" w:color="auto"/>
        <w:left w:val="none" w:sz="0" w:space="0" w:color="auto"/>
        <w:bottom w:val="none" w:sz="0" w:space="0" w:color="auto"/>
        <w:right w:val="none" w:sz="0" w:space="0" w:color="auto"/>
      </w:divBdr>
    </w:div>
    <w:div w:id="1323267016">
      <w:bodyDiv w:val="1"/>
      <w:marLeft w:val="0"/>
      <w:marRight w:val="0"/>
      <w:marTop w:val="0"/>
      <w:marBottom w:val="0"/>
      <w:divBdr>
        <w:top w:val="none" w:sz="0" w:space="0" w:color="auto"/>
        <w:left w:val="none" w:sz="0" w:space="0" w:color="auto"/>
        <w:bottom w:val="none" w:sz="0" w:space="0" w:color="auto"/>
        <w:right w:val="none" w:sz="0" w:space="0" w:color="auto"/>
      </w:divBdr>
      <w:divsChild>
        <w:div w:id="1655375471">
          <w:marLeft w:val="0"/>
          <w:marRight w:val="0"/>
          <w:marTop w:val="0"/>
          <w:marBottom w:val="0"/>
          <w:divBdr>
            <w:top w:val="none" w:sz="0" w:space="0" w:color="auto"/>
            <w:left w:val="none" w:sz="0" w:space="0" w:color="auto"/>
            <w:bottom w:val="none" w:sz="0" w:space="0" w:color="auto"/>
            <w:right w:val="none" w:sz="0" w:space="0" w:color="auto"/>
          </w:divBdr>
        </w:div>
      </w:divsChild>
    </w:div>
    <w:div w:id="1414470887">
      <w:bodyDiv w:val="1"/>
      <w:marLeft w:val="0"/>
      <w:marRight w:val="0"/>
      <w:marTop w:val="0"/>
      <w:marBottom w:val="0"/>
      <w:divBdr>
        <w:top w:val="none" w:sz="0" w:space="0" w:color="auto"/>
        <w:left w:val="none" w:sz="0" w:space="0" w:color="auto"/>
        <w:bottom w:val="none" w:sz="0" w:space="0" w:color="auto"/>
        <w:right w:val="none" w:sz="0" w:space="0" w:color="auto"/>
      </w:divBdr>
    </w:div>
    <w:div w:id="1460883110">
      <w:bodyDiv w:val="1"/>
      <w:marLeft w:val="0"/>
      <w:marRight w:val="0"/>
      <w:marTop w:val="0"/>
      <w:marBottom w:val="0"/>
      <w:divBdr>
        <w:top w:val="none" w:sz="0" w:space="0" w:color="auto"/>
        <w:left w:val="none" w:sz="0" w:space="0" w:color="auto"/>
        <w:bottom w:val="none" w:sz="0" w:space="0" w:color="auto"/>
        <w:right w:val="none" w:sz="0" w:space="0" w:color="auto"/>
      </w:divBdr>
      <w:divsChild>
        <w:div w:id="11772043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23042285">
      <w:bodyDiv w:val="1"/>
      <w:marLeft w:val="0"/>
      <w:marRight w:val="0"/>
      <w:marTop w:val="0"/>
      <w:marBottom w:val="0"/>
      <w:divBdr>
        <w:top w:val="none" w:sz="0" w:space="0" w:color="auto"/>
        <w:left w:val="none" w:sz="0" w:space="0" w:color="auto"/>
        <w:bottom w:val="none" w:sz="0" w:space="0" w:color="auto"/>
        <w:right w:val="none" w:sz="0" w:space="0" w:color="auto"/>
      </w:divBdr>
      <w:divsChild>
        <w:div w:id="1921677637">
          <w:marLeft w:val="0"/>
          <w:marRight w:val="0"/>
          <w:marTop w:val="0"/>
          <w:marBottom w:val="0"/>
          <w:divBdr>
            <w:top w:val="none" w:sz="0" w:space="0" w:color="auto"/>
            <w:left w:val="none" w:sz="0" w:space="0" w:color="auto"/>
            <w:bottom w:val="none" w:sz="0" w:space="0" w:color="auto"/>
            <w:right w:val="none" w:sz="0" w:space="0" w:color="auto"/>
          </w:divBdr>
          <w:divsChild>
            <w:div w:id="2006083594">
              <w:marLeft w:val="0"/>
              <w:marRight w:val="0"/>
              <w:marTop w:val="0"/>
              <w:marBottom w:val="0"/>
              <w:divBdr>
                <w:top w:val="none" w:sz="0" w:space="0" w:color="auto"/>
                <w:left w:val="none" w:sz="0" w:space="0" w:color="auto"/>
                <w:bottom w:val="none" w:sz="0" w:space="0" w:color="auto"/>
                <w:right w:val="none" w:sz="0" w:space="0" w:color="auto"/>
              </w:divBdr>
              <w:divsChild>
                <w:div w:id="1607812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767300">
      <w:bodyDiv w:val="1"/>
      <w:marLeft w:val="0"/>
      <w:marRight w:val="0"/>
      <w:marTop w:val="0"/>
      <w:marBottom w:val="0"/>
      <w:divBdr>
        <w:top w:val="none" w:sz="0" w:space="0" w:color="auto"/>
        <w:left w:val="none" w:sz="0" w:space="0" w:color="auto"/>
        <w:bottom w:val="none" w:sz="0" w:space="0" w:color="auto"/>
        <w:right w:val="none" w:sz="0" w:space="0" w:color="auto"/>
      </w:divBdr>
    </w:div>
    <w:div w:id="2012953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acienda.go.c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DC2EBC-6F0F-4005-A995-94EECB5BA1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3048</Words>
  <Characters>16769</Characters>
  <Application>Microsoft Office Word</Application>
  <DocSecurity>0</DocSecurity>
  <Lines>139</Lines>
  <Paragraphs>39</Paragraphs>
  <ScaleCrop>false</ScaleCrop>
  <HeadingPairs>
    <vt:vector size="2" baseType="variant">
      <vt:variant>
        <vt:lpstr>Título</vt:lpstr>
      </vt:variant>
      <vt:variant>
        <vt:i4>1</vt:i4>
      </vt:variant>
    </vt:vector>
  </HeadingPairs>
  <TitlesOfParts>
    <vt:vector size="1" baseType="lpstr">
      <vt:lpstr>OFICIO DGT-042-2010</vt:lpstr>
    </vt:vector>
  </TitlesOfParts>
  <Company>ONVVA, DGA, MINISTERIO DE HACIENDA</Company>
  <LinksUpToDate>false</LinksUpToDate>
  <CharactersWithSpaces>19778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OFICIO DGT-042-2010</dc:title>
  <dc:subject/>
  <dc:creator>Julia E. Villarreal González</dc:creator>
  <cp:keywords/>
  <dc:description/>
  <cp:lastModifiedBy>jimenezvj</cp:lastModifiedBy>
  <cp:revision>2</cp:revision>
  <cp:lastPrinted>2011-03-07T17:54:00Z</cp:lastPrinted>
  <dcterms:created xsi:type="dcterms:W3CDTF">2011-03-08T19:55:00Z</dcterms:created>
  <dcterms:modified xsi:type="dcterms:W3CDTF">2011-03-08T19:55:00Z</dcterms:modified>
</cp:coreProperties>
</file>