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D43A5" w14:textId="77777777" w:rsidR="00A83405" w:rsidRDefault="00A83405" w:rsidP="00A83405">
      <w:r>
        <w:t>Reforma Suministro de información de empresas residentes en Costa Rica para el intercambio automático de información tributaria, conforme al reporte PAIS POR PAIS (Country by Country) de la OCDE</w:t>
      </w:r>
    </w:p>
    <w:p w14:paraId="1349163E" w14:textId="77777777" w:rsidR="00A83405" w:rsidRDefault="00A83405" w:rsidP="00A83405">
      <w:r>
        <w:t>DIRECCIÓN GENERAL DE TRIBUTACIÓN</w:t>
      </w:r>
    </w:p>
    <w:p w14:paraId="75E70164" w14:textId="77777777" w:rsidR="00A83405" w:rsidRDefault="00A83405" w:rsidP="00A83405"/>
    <w:p w14:paraId="3A2D545C" w14:textId="77777777" w:rsidR="00A83405" w:rsidRDefault="00A83405" w:rsidP="00A83405"/>
    <w:p w14:paraId="780A3126" w14:textId="77777777" w:rsidR="00A83405" w:rsidRDefault="00A83405" w:rsidP="00A83405"/>
    <w:p w14:paraId="3A0C75F1" w14:textId="77777777" w:rsidR="00A83405" w:rsidRDefault="00A83405" w:rsidP="00A83405">
      <w:r>
        <w:t>MODIFICACIÓN A LA RESOLUCIÓN SOBRE EL SUMINISTRO</w:t>
      </w:r>
    </w:p>
    <w:p w14:paraId="0B157133" w14:textId="77777777" w:rsidR="00A83405" w:rsidRDefault="00A83405" w:rsidP="00A83405"/>
    <w:p w14:paraId="50A4726A" w14:textId="77777777" w:rsidR="00A83405" w:rsidRDefault="00A83405" w:rsidP="00A83405"/>
    <w:p w14:paraId="4FC631E3" w14:textId="77777777" w:rsidR="00A83405" w:rsidRDefault="00A83405" w:rsidP="00A83405"/>
    <w:p w14:paraId="0174A218" w14:textId="77777777" w:rsidR="00A83405" w:rsidRDefault="00A83405" w:rsidP="00A83405">
      <w:r>
        <w:t>DE INFORMACIÓN DE EMPRESAS RESIDENTES EN</w:t>
      </w:r>
    </w:p>
    <w:p w14:paraId="727B10E9" w14:textId="77777777" w:rsidR="00A83405" w:rsidRDefault="00A83405" w:rsidP="00A83405"/>
    <w:p w14:paraId="7644C290" w14:textId="77777777" w:rsidR="00A83405" w:rsidRDefault="00A83405" w:rsidP="00A83405"/>
    <w:p w14:paraId="46E906B9" w14:textId="77777777" w:rsidR="00A83405" w:rsidRDefault="00A83405" w:rsidP="00A83405"/>
    <w:p w14:paraId="74B3BD26" w14:textId="77777777" w:rsidR="00A83405" w:rsidRDefault="00A83405" w:rsidP="00A83405">
      <w:r>
        <w:t>COSTA RICA PARA EL INTERCAMBIO AUTOMÁTICO</w:t>
      </w:r>
    </w:p>
    <w:p w14:paraId="2E6C41C2" w14:textId="77777777" w:rsidR="00A83405" w:rsidRDefault="00A83405" w:rsidP="00A83405"/>
    <w:p w14:paraId="0A237922" w14:textId="77777777" w:rsidR="00A83405" w:rsidRDefault="00A83405" w:rsidP="00A83405"/>
    <w:p w14:paraId="0DEAD609" w14:textId="77777777" w:rsidR="00A83405" w:rsidRDefault="00A83405" w:rsidP="00A83405"/>
    <w:p w14:paraId="0521D218" w14:textId="77777777" w:rsidR="00A83405" w:rsidRDefault="00A83405" w:rsidP="00A83405">
      <w:r>
        <w:t>DE INFORMACIÓN TRIBUTARIA, CONFORME</w:t>
      </w:r>
    </w:p>
    <w:p w14:paraId="7D858662" w14:textId="77777777" w:rsidR="00A83405" w:rsidRDefault="00A83405" w:rsidP="00A83405"/>
    <w:p w14:paraId="06814921" w14:textId="77777777" w:rsidR="00A83405" w:rsidRDefault="00A83405" w:rsidP="00A83405"/>
    <w:p w14:paraId="28DF1D47" w14:textId="77777777" w:rsidR="00A83405" w:rsidRDefault="00A83405" w:rsidP="00A83405"/>
    <w:p w14:paraId="1272FFAB" w14:textId="77777777" w:rsidR="00A83405" w:rsidRDefault="00A83405" w:rsidP="00A83405">
      <w:r>
        <w:t>AL REPORTE PAIS POR PAÍS (Country</w:t>
      </w:r>
    </w:p>
    <w:p w14:paraId="60C6F28D" w14:textId="77777777" w:rsidR="00A83405" w:rsidRDefault="00A83405" w:rsidP="00A83405"/>
    <w:p w14:paraId="4B53E43D" w14:textId="77777777" w:rsidR="00A83405" w:rsidRDefault="00A83405" w:rsidP="00A83405"/>
    <w:p w14:paraId="6C67C9E8" w14:textId="77777777" w:rsidR="00A83405" w:rsidRDefault="00A83405" w:rsidP="00A83405"/>
    <w:p w14:paraId="64B9A9A3" w14:textId="77777777" w:rsidR="00A83405" w:rsidRDefault="00A83405" w:rsidP="00A83405">
      <w:r>
        <w:t>by Country) DE LA OCDE</w:t>
      </w:r>
    </w:p>
    <w:p w14:paraId="41ADC2D5" w14:textId="77777777" w:rsidR="00A83405" w:rsidRDefault="00A83405" w:rsidP="00A83405"/>
    <w:p w14:paraId="42183F71" w14:textId="77777777" w:rsidR="00A83405" w:rsidRDefault="00A83405" w:rsidP="00A83405"/>
    <w:p w14:paraId="3746B8A1" w14:textId="77777777" w:rsidR="00A83405" w:rsidRDefault="00A83405" w:rsidP="00A83405"/>
    <w:p w14:paraId="2F25C584" w14:textId="77777777" w:rsidR="00A83405" w:rsidRDefault="00A83405" w:rsidP="00A83405">
      <w:r>
        <w:t>N° DGT-R-008-2019.-San José, a las ocho y cinco horas del dieciocho de febrero de dos mil diecinueve.</w:t>
      </w:r>
    </w:p>
    <w:p w14:paraId="5717284D" w14:textId="77777777" w:rsidR="00A83405" w:rsidRDefault="00A83405" w:rsidP="00A83405"/>
    <w:p w14:paraId="2E71F986" w14:textId="77777777" w:rsidR="00A83405" w:rsidRDefault="00A83405" w:rsidP="00A83405"/>
    <w:p w14:paraId="657E6491" w14:textId="77777777" w:rsidR="00A83405" w:rsidRDefault="00A83405" w:rsidP="00A83405"/>
    <w:p w14:paraId="3CE4F52E" w14:textId="77777777" w:rsidR="00A83405" w:rsidRDefault="00A83405" w:rsidP="00A83405">
      <w:r>
        <w:t>Considerando:</w:t>
      </w:r>
    </w:p>
    <w:p w14:paraId="369EABC5" w14:textId="77777777" w:rsidR="00A83405" w:rsidRDefault="00A83405" w:rsidP="00A83405"/>
    <w:p w14:paraId="0030780A" w14:textId="77777777" w:rsidR="00A83405" w:rsidRDefault="00A83405" w:rsidP="00A83405"/>
    <w:p w14:paraId="5E79D872" w14:textId="77777777" w:rsidR="00A83405" w:rsidRDefault="00A83405" w:rsidP="00A83405"/>
    <w:p w14:paraId="03716BD4" w14:textId="77777777" w:rsidR="00A83405" w:rsidRDefault="00A83405" w:rsidP="00A83405">
      <w:r>
        <w:t>I.-Que el artículo 99 del Código de Normas y Procedimientos Tributarios -en adelante Código Tributario-, faculta a la Administración Tributaria a dictar normas generales para los efectos de la correcta aplicación de las leyes tributarias, dentro de los límites que fijen las disposiciones legales y reglamentarias pertinentes.</w:t>
      </w:r>
    </w:p>
    <w:p w14:paraId="314260C9" w14:textId="77777777" w:rsidR="00A83405" w:rsidRDefault="00A83405" w:rsidP="00A83405"/>
    <w:p w14:paraId="5A87BE68" w14:textId="77777777" w:rsidR="00A83405" w:rsidRDefault="00A83405" w:rsidP="00A83405"/>
    <w:p w14:paraId="24A08F3F" w14:textId="77777777" w:rsidR="00A83405" w:rsidRDefault="00A83405" w:rsidP="00A83405"/>
    <w:p w14:paraId="3EA43A34" w14:textId="77777777" w:rsidR="00A83405" w:rsidRDefault="00A83405" w:rsidP="00A83405">
      <w:r>
        <w:t>II.-Que en La Gaceta N° 20 del 2 de febrero de 2018, se publicó la Resolución N° DGT-R-001-2018 denominada Resolución sobre el suministro de información de empresas residentes en Costa Rica para el intercambio automático de información tributaria, conforme al reporte país por país (Country by Country) de la OCDE.</w:t>
      </w:r>
    </w:p>
    <w:p w14:paraId="3D59C052" w14:textId="77777777" w:rsidR="00A83405" w:rsidRDefault="00A83405" w:rsidP="00A83405"/>
    <w:p w14:paraId="3733E50D" w14:textId="77777777" w:rsidR="00A83405" w:rsidRDefault="00A83405" w:rsidP="00A83405"/>
    <w:p w14:paraId="5CE706B4" w14:textId="77777777" w:rsidR="00A83405" w:rsidRDefault="00A83405" w:rsidP="00A83405"/>
    <w:p w14:paraId="25F8FF35" w14:textId="77777777" w:rsidR="00A83405" w:rsidRDefault="00A83405" w:rsidP="00A83405">
      <w:r>
        <w:t>III.-Que, en una primera etapa el suministro de información solicitado mediante la presente resolución está dirigido únicamente a empresas o grupos multinacionales residentes en Costa Rica, por lo tanto se procede a modificar la citada resolución N° DGT-R-001-2018.</w:t>
      </w:r>
    </w:p>
    <w:p w14:paraId="5C636999" w14:textId="77777777" w:rsidR="00A83405" w:rsidRDefault="00A83405" w:rsidP="00A83405"/>
    <w:p w14:paraId="6CD6E826" w14:textId="77777777" w:rsidR="00A83405" w:rsidRDefault="00A83405" w:rsidP="00A83405"/>
    <w:p w14:paraId="0B94E448" w14:textId="77777777" w:rsidR="00A83405" w:rsidRDefault="00A83405" w:rsidP="00A83405"/>
    <w:p w14:paraId="6A0655FA" w14:textId="77777777" w:rsidR="00A83405" w:rsidRDefault="00A83405" w:rsidP="00A83405">
      <w:r>
        <w:t>IV.-Que el artículo 4° de la Ley de Protección al Ciudadano del Exceso de Requisitos y Trámites Administrativos -Ley N° 8220 de 04 de marzo del 2002-, publicada en el Alcance 22 a La Gaceta N° 49 del 11 de marzo del 2002, establece que todo trámite o requisito, con independencia de su fuente normativa, para que pueda exigirse al administrado, deberá publicarse en el Diario Oficial.</w:t>
      </w:r>
    </w:p>
    <w:p w14:paraId="101D3E07" w14:textId="77777777" w:rsidR="00A83405" w:rsidRDefault="00A83405" w:rsidP="00A83405"/>
    <w:p w14:paraId="4CE13CBA" w14:textId="77777777" w:rsidR="00A83405" w:rsidRDefault="00A83405" w:rsidP="00A83405"/>
    <w:p w14:paraId="77E38F86" w14:textId="77777777" w:rsidR="00A83405" w:rsidRDefault="00A83405" w:rsidP="00A83405"/>
    <w:p w14:paraId="7005ED5B" w14:textId="77777777" w:rsidR="00A83405" w:rsidRDefault="00A83405" w:rsidP="00A83405">
      <w:r>
        <w:t>V.-Que en acatamiento del artículo 174 del Código de Normas y Procedimientos Tributarios, el proyecto de la presente resolución se publicó en el sitio Web http://www.hacienda.go.cr, en la sección "Propuestas en consulta pública", subsección "Proyectos Reglamentarios Tributarios"; a efectos de que las entidades representativas de carácter general, corporativo o de intereses difusos tuvieran conocimiento del proyecto y pudieran oponer sus observaciones, en el plazo de diez días hábiles siguientes a la publicación del primer aviso en el Diario Oficial La Gaceta. Los avisos fueron publicados en La Gaceta N° 222 del jueves 29 de noviembre de 2018 y La Gaceta N° 223 del viernes 30 de noviembre de 2018, por lo que a la fecha de emisión de esta resolución no se recibieron observaciones al proyecto indicado, siendo que la presente corresponde a la versión final aprobada. Por tanto,</w:t>
      </w:r>
    </w:p>
    <w:p w14:paraId="2E6FA8A2" w14:textId="77777777" w:rsidR="00A83405" w:rsidRDefault="00A83405" w:rsidP="00A83405"/>
    <w:p w14:paraId="0CA509F9" w14:textId="77777777" w:rsidR="00A83405" w:rsidRDefault="00A83405" w:rsidP="00A83405"/>
    <w:p w14:paraId="327C54FF" w14:textId="77777777" w:rsidR="00A83405" w:rsidRDefault="00A83405" w:rsidP="00A83405"/>
    <w:p w14:paraId="66D595AC" w14:textId="77777777" w:rsidR="00A83405" w:rsidRDefault="00A83405" w:rsidP="00A83405">
      <w:r>
        <w:t>RESUELVE:</w:t>
      </w:r>
    </w:p>
    <w:p w14:paraId="2ADBDBED" w14:textId="77777777" w:rsidR="00A83405" w:rsidRDefault="00A83405" w:rsidP="00A83405"/>
    <w:p w14:paraId="4F90D0EA" w14:textId="77777777" w:rsidR="00A83405" w:rsidRDefault="00A83405" w:rsidP="00A83405"/>
    <w:p w14:paraId="01AB753B" w14:textId="77777777" w:rsidR="00A83405" w:rsidRDefault="00A83405" w:rsidP="00A83405"/>
    <w:p w14:paraId="29BD1234" w14:textId="77777777" w:rsidR="00A83405" w:rsidRDefault="00A83405" w:rsidP="00A83405">
      <w:r>
        <w:lastRenderedPageBreak/>
        <w:t>Artículo 1º-Modificar los artículos 2, 3 y 5 de la Resolución N° DGT-R-001-2018 leyéndose de la siguiente forma:</w:t>
      </w:r>
    </w:p>
    <w:p w14:paraId="55703074" w14:textId="77777777" w:rsidR="00A83405" w:rsidRDefault="00A83405" w:rsidP="00A83405"/>
    <w:p w14:paraId="4BFFC1A2" w14:textId="77777777" w:rsidR="00A83405" w:rsidRDefault="00A83405" w:rsidP="00A83405"/>
    <w:p w14:paraId="2DB4487B" w14:textId="77777777" w:rsidR="00A83405" w:rsidRDefault="00A83405" w:rsidP="00A83405"/>
    <w:p w14:paraId="784D6E59" w14:textId="77777777" w:rsidR="00A83405" w:rsidRDefault="00A83405" w:rsidP="00A83405">
      <w:r>
        <w:t>Artículo 2º-Obligación de Suministrar la Información. Las empresas o entidades multinacionales que se detallan a continuación, cuyos ingresos brutos a nivel global y acumulados sean iguales o superiores a 750 millones de euros o su equivalente en moneda nacional, en el período impositivo reportable, deberán suministrar la información respectiva al reporte país por país, de conformidad con los artículos 4 y 5 de esta resolución:</w:t>
      </w:r>
    </w:p>
    <w:p w14:paraId="5668E835" w14:textId="77777777" w:rsidR="00A83405" w:rsidRDefault="00A83405" w:rsidP="00A83405"/>
    <w:p w14:paraId="29B4F839" w14:textId="64E022CB" w:rsidR="00A83405" w:rsidRDefault="00A83405" w:rsidP="00A83405">
      <w:r>
        <w:t>1) Cada Entidad Dominante de Nivel Superior de un Grupo Multinacional, que sea residente fiscal de Costa Rica deberá presentar a la Administración Tributaria, la información correspondiente al reporte país por país de conformidad con lo establecido en el artículo 4 de esta resolución, respecto al período impositivo reportable en los términos que establece el artículo 5 de esta resolución.</w:t>
      </w:r>
    </w:p>
    <w:p w14:paraId="1EA36E9D" w14:textId="77777777" w:rsidR="00A83405" w:rsidRDefault="00A83405" w:rsidP="00A83405"/>
    <w:p w14:paraId="7ED73095" w14:textId="77777777" w:rsidR="00A83405" w:rsidRDefault="00A83405" w:rsidP="00A83405">
      <w:r>
        <w:t>2) En los casos en que se autorice a una Entidad Dominante Sustituta, ésta deberá presentar a la Administración Tributaria Costarricense la información correspondiente al informe país por país de conformidad con lo establecido en el artículo 4 de esta resolución, respecto al período impositivo reportable del Grupo Multinacional, en los términos que establece el Artículo 5 de esta resolución. Siempre y cuando la empresa Entidad Dominante Sustituta sea una Entidad Integrante y residente fiscal en Costa Rica.</w:t>
      </w:r>
    </w:p>
    <w:p w14:paraId="118FB63C" w14:textId="77777777" w:rsidR="00A83405" w:rsidRDefault="00A83405" w:rsidP="00A83405"/>
    <w:p w14:paraId="514EE00E" w14:textId="77777777" w:rsidR="00A83405" w:rsidRDefault="00A83405" w:rsidP="00A83405">
      <w:r>
        <w:t>Cuando exista más de una Entidad Integrante de un mismo Grupo Multinacional que sean residentes fiscales en Costa Rica, el Grupo Multinacional podrá designar una de dichas Entidades Integrantes como Entidad Dominante Sustituta para que suministre la información correspondiente al reporte país por país de conformidad con lo establecido en el artículo 4 de esta resolución, con respecto a cualquier período impositivo en los términos que establece el artículo 5 de esta resolución. 3) No obstante lo dispuesto en los párrafos 1 y 2 de este artículo, no existe obligación de suministrar la información correspondiente al reporte país por país, a la Administración Tributaria costarricense, con respecto a determinado periodo impositivo, si el Grupo Multinacional tiene, en ese período, la obligación de suministrar la información correspondiente al referido reporte y en efecto realiza el suministro del mismo, en los términos establecidos en los artículos 4 y 5, por medio de una Entidad Dominante Sustituta, residente en el exterior, a la Jurisdicción fiscal extranjera.</w:t>
      </w:r>
    </w:p>
    <w:p w14:paraId="59F66522" w14:textId="77777777" w:rsidR="00A83405" w:rsidRDefault="00A83405" w:rsidP="00A83405"/>
    <w:p w14:paraId="5C92A058" w14:textId="77777777" w:rsidR="00A83405" w:rsidRDefault="00A83405" w:rsidP="00A83405"/>
    <w:p w14:paraId="001E2564" w14:textId="77777777" w:rsidR="00A83405" w:rsidRDefault="00A83405" w:rsidP="00A83405"/>
    <w:p w14:paraId="1F8D2381" w14:textId="77777777" w:rsidR="00A83405" w:rsidRDefault="00A83405" w:rsidP="00A83405">
      <w:r>
        <w:t>Artículo 3º-Notificación:</w:t>
      </w:r>
    </w:p>
    <w:p w14:paraId="0497CBDC" w14:textId="77777777" w:rsidR="00A83405" w:rsidRDefault="00A83405" w:rsidP="00A83405"/>
    <w:p w14:paraId="4E745711" w14:textId="77777777" w:rsidR="00A83405" w:rsidRDefault="00A83405" w:rsidP="00A83405"/>
    <w:p w14:paraId="603CFE17" w14:textId="77777777" w:rsidR="00A83405" w:rsidRDefault="00A83405" w:rsidP="00A83405"/>
    <w:p w14:paraId="1EECAD2C" w14:textId="77777777" w:rsidR="00A83405" w:rsidRDefault="00A83405" w:rsidP="00A83405">
      <w:r>
        <w:t>1) Cualquier Entidad Integrante de un Grupo Multinacional que sea residente fiscal en Costa Rica, debe notificar a la Administración Tributaria Costarricense su condición de Entidad informante, en calidad de Entidad Dominante de Nivel Superior o Entidad Dominante Sustituta, de determinado Grupo Multinacional. Dicha notificación deberá realizarla a más tardar el último día hábil del mes de marzo de cada año, iniciando en el mes de marzo de 2018, mediante un oficio que debe ser enviado de forma digital y firmado por el representante legal de la entidad, dirigido al Director General de Tributación.</w:t>
      </w:r>
    </w:p>
    <w:p w14:paraId="78BC2B47" w14:textId="77777777" w:rsidR="00A83405" w:rsidRDefault="00A83405" w:rsidP="00A83405"/>
    <w:p w14:paraId="65D528C5" w14:textId="77777777" w:rsidR="00A83405" w:rsidRDefault="00A83405" w:rsidP="00A83405"/>
    <w:p w14:paraId="3D89EFA6" w14:textId="77777777" w:rsidR="00A83405" w:rsidRDefault="00A83405" w:rsidP="00A83405"/>
    <w:p w14:paraId="6FBB843A" w14:textId="77777777" w:rsidR="00A83405" w:rsidRDefault="00A83405" w:rsidP="00A83405">
      <w:r>
        <w:t>2) Cualquier Entidad Dominante de Nivel Superior que resida en Costa Rica, que decida presentar el informe país por país en una jurisdicción fiscal extranjera debe notificarlo a la Administración Tributaria Costarricense, indicando el nombre del Grupo Multinacional. Dicha notificación deberá realizarla a más tardar el último día hábil del mes de marzo de cada año, iniciando en el mes de marzo de 2018, mediante un oficio que debe ser enviado de forma digital y firmado por el representante legal de la entidad, dirigido al Director General de Tributación.</w:t>
      </w:r>
    </w:p>
    <w:p w14:paraId="07CC8582" w14:textId="77777777" w:rsidR="00A83405" w:rsidRDefault="00A83405" w:rsidP="00A83405"/>
    <w:p w14:paraId="4C2A7703" w14:textId="77777777" w:rsidR="00A83405" w:rsidRDefault="00A83405" w:rsidP="00A83405"/>
    <w:p w14:paraId="14247D11" w14:textId="77777777" w:rsidR="00A83405" w:rsidRDefault="00A83405" w:rsidP="00A83405"/>
    <w:p w14:paraId="56DEB9E2" w14:textId="77777777" w:rsidR="00A83405" w:rsidRDefault="00A83405" w:rsidP="00A83405">
      <w:r>
        <w:t>En ambos casos, el oficio debe ser enviado a la siguiente dirección electrónica: tributacioninter@hacienda.go.cr</w:t>
      </w:r>
    </w:p>
    <w:p w14:paraId="398E0298" w14:textId="77777777" w:rsidR="00A83405" w:rsidRDefault="00A83405" w:rsidP="00A83405"/>
    <w:p w14:paraId="180665DA" w14:textId="77777777" w:rsidR="00A83405" w:rsidRDefault="00A83405" w:rsidP="00A83405"/>
    <w:p w14:paraId="487E0D7F" w14:textId="77777777" w:rsidR="00A83405" w:rsidRDefault="00A83405" w:rsidP="00A83405"/>
    <w:p w14:paraId="26D8AEE9" w14:textId="77777777" w:rsidR="00A83405" w:rsidRDefault="00A83405" w:rsidP="00A83405">
      <w:r>
        <w:t>Artículo 5º-Forma y plazo de presentación. El reporte país por país deberá presentarse a la Administración Tributaria mediante un archivo XML que cumpla la estructura estándar establecida por el OCDE que puede descargarse en el siguiente sitio web: http://www.oecd.org/tax/country-by-countryreporting- xml-schema-user-guide-for-tax-administrationsand- taxpayers.htm</w:t>
      </w:r>
    </w:p>
    <w:p w14:paraId="61BAD817" w14:textId="77777777" w:rsidR="00A83405" w:rsidRDefault="00A83405" w:rsidP="00A83405"/>
    <w:p w14:paraId="5800D414" w14:textId="77777777" w:rsidR="00A83405" w:rsidRDefault="00A83405" w:rsidP="00A83405"/>
    <w:p w14:paraId="32D4E86C" w14:textId="77777777" w:rsidR="00A83405" w:rsidRDefault="00A83405" w:rsidP="00A83405"/>
    <w:p w14:paraId="2CE532F4" w14:textId="77777777" w:rsidR="00A83405" w:rsidRDefault="00A83405" w:rsidP="00A83405">
      <w:r>
        <w:t>El portal electrónico que se habilitará para recepción del archivo XML será anunciado con al menos un mes de anticipación a la fecha de presentación del informe.</w:t>
      </w:r>
    </w:p>
    <w:p w14:paraId="6FE08B90" w14:textId="77777777" w:rsidR="00A83405" w:rsidRDefault="00A83405" w:rsidP="00A83405"/>
    <w:p w14:paraId="1456F3C0" w14:textId="77777777" w:rsidR="00A83405" w:rsidRDefault="00A83405" w:rsidP="00A83405"/>
    <w:p w14:paraId="66D1B788" w14:textId="77777777" w:rsidR="00A83405" w:rsidRDefault="00A83405" w:rsidP="00A83405"/>
    <w:p w14:paraId="167AD1BF" w14:textId="77777777" w:rsidR="00A83405" w:rsidRDefault="00A83405" w:rsidP="00A83405">
      <w:r>
        <w:t>La información correspondiente al informe país por país requerida en esta resolución deberá suministrarse de forma anual. El plazo para la presentación de la información requerida en el informe país por país será según se indica a continuación:</w:t>
      </w:r>
    </w:p>
    <w:p w14:paraId="00CD511A" w14:textId="77777777" w:rsidR="00A83405" w:rsidRDefault="00A83405" w:rsidP="00A83405"/>
    <w:p w14:paraId="5FACF536" w14:textId="77777777" w:rsidR="00A83405" w:rsidRDefault="00A83405" w:rsidP="00A83405"/>
    <w:p w14:paraId="0947FD40" w14:textId="77777777" w:rsidR="00A83405" w:rsidRDefault="00A83405" w:rsidP="00A83405"/>
    <w:p w14:paraId="29CB3D05" w14:textId="77777777" w:rsidR="00A83405" w:rsidRDefault="00A83405" w:rsidP="00A83405">
      <w:r>
        <w:t>(i) El Grupo Multinacional, independientemente del mes de cierre de periodo fiscal, deberán presentar su primer informe país por país a más tardar el día 31 de diciembre de 2018 con información correspondiente a las operaciones del periodo impositivo 2017.</w:t>
      </w:r>
    </w:p>
    <w:p w14:paraId="74F0A834" w14:textId="77777777" w:rsidR="00A83405" w:rsidRDefault="00A83405" w:rsidP="00A83405"/>
    <w:p w14:paraId="4F71C65B" w14:textId="77777777" w:rsidR="00A83405" w:rsidRDefault="00A83405" w:rsidP="00A83405"/>
    <w:p w14:paraId="5AD36773" w14:textId="77777777" w:rsidR="00A83405" w:rsidRDefault="00A83405" w:rsidP="00A83405"/>
    <w:p w14:paraId="7B34912C" w14:textId="77777777" w:rsidR="00A83405" w:rsidRDefault="00A83405" w:rsidP="00A83405">
      <w:r>
        <w:t>(ii) Para los siguientes periodos fiscales posteriores a</w:t>
      </w:r>
    </w:p>
    <w:p w14:paraId="2AB2427E" w14:textId="77777777" w:rsidR="00A83405" w:rsidRDefault="00A83405" w:rsidP="00A83405"/>
    <w:p w14:paraId="13AD98D8" w14:textId="77777777" w:rsidR="00A83405" w:rsidRDefault="00A83405" w:rsidP="00A83405"/>
    <w:p w14:paraId="05CD4B5F" w14:textId="77777777" w:rsidR="00A83405" w:rsidRDefault="00A83405" w:rsidP="00A83405"/>
    <w:p w14:paraId="2FD13821" w14:textId="77777777" w:rsidR="00A83405" w:rsidRDefault="00A83405" w:rsidP="00A83405">
      <w:r>
        <w:t xml:space="preserve"> as operaciones del periodo impositivo 2017, el Grupo Multinacional debe presentar el informe país por país el 31 de diciembre del año siguiente al cierre del periodo fiscal correspondiente, por ejemplo, la información de las operaciones del período impositivo 2018, deberán presentarse como fecha límite el 31 de diciembre de 2019, y así sucesivamente.</w:t>
      </w:r>
    </w:p>
    <w:p w14:paraId="086321CF" w14:textId="77777777" w:rsidR="00A83405" w:rsidRDefault="00A83405" w:rsidP="00A83405"/>
    <w:p w14:paraId="5E14B12E" w14:textId="77777777" w:rsidR="00A83405" w:rsidRDefault="00A83405" w:rsidP="00A83405"/>
    <w:p w14:paraId="5ADE0747" w14:textId="77777777" w:rsidR="00A83405" w:rsidRDefault="00A83405" w:rsidP="00A83405"/>
    <w:p w14:paraId="12CA1945" w14:textId="77777777" w:rsidR="00A83405" w:rsidRDefault="00A83405" w:rsidP="00A83405"/>
    <w:p w14:paraId="6E3823D0" w14:textId="77777777" w:rsidR="00A83405" w:rsidRDefault="00A83405" w:rsidP="00A83405">
      <w:r>
        <w:t>Ficha articulo</w:t>
      </w:r>
    </w:p>
    <w:p w14:paraId="7AC2C1CB" w14:textId="77777777" w:rsidR="00A83405" w:rsidRDefault="00A83405" w:rsidP="00A83405"/>
    <w:p w14:paraId="1C9183DB" w14:textId="77777777" w:rsidR="00A83405" w:rsidRDefault="00A83405" w:rsidP="00A83405"/>
    <w:p w14:paraId="157C2CD2" w14:textId="77777777" w:rsidR="00A83405" w:rsidRDefault="00A83405" w:rsidP="00A83405"/>
    <w:p w14:paraId="57D039F9" w14:textId="77777777" w:rsidR="00A83405" w:rsidRDefault="00A83405" w:rsidP="00A83405">
      <w:r>
        <w:t>Artículo 2º-Los artículos no modificados de la Resolución DGT-R-001-2018 permanecen incólumes.</w:t>
      </w:r>
    </w:p>
    <w:p w14:paraId="6A4CDC72" w14:textId="77777777" w:rsidR="00A83405" w:rsidRDefault="00A83405" w:rsidP="00A83405"/>
    <w:p w14:paraId="21B1FD33" w14:textId="77777777" w:rsidR="00A83405" w:rsidRDefault="00A83405" w:rsidP="00A83405"/>
    <w:p w14:paraId="444B43B3" w14:textId="77777777" w:rsidR="00A83405" w:rsidRDefault="00A83405" w:rsidP="00A83405"/>
    <w:p w14:paraId="16711062" w14:textId="77777777" w:rsidR="00A83405" w:rsidRDefault="00A83405" w:rsidP="00A83405"/>
    <w:p w14:paraId="0A8E37BA" w14:textId="77777777" w:rsidR="00A83405" w:rsidRDefault="00A83405" w:rsidP="00A83405">
      <w:r>
        <w:t>Ficha articulo</w:t>
      </w:r>
    </w:p>
    <w:p w14:paraId="0CFC8FEC" w14:textId="77777777" w:rsidR="00A83405" w:rsidRDefault="00A83405" w:rsidP="00A83405"/>
    <w:p w14:paraId="502A10CC" w14:textId="77777777" w:rsidR="00A83405" w:rsidRDefault="00A83405" w:rsidP="00A83405"/>
    <w:p w14:paraId="78D3478F" w14:textId="77777777" w:rsidR="00A83405" w:rsidRDefault="00A83405" w:rsidP="00A83405"/>
    <w:p w14:paraId="5C6D36E7" w14:textId="77777777" w:rsidR="00A83405" w:rsidRDefault="00A83405" w:rsidP="00A83405">
      <w:r>
        <w:t>Artículo 3º-Rige a partir de su publicación.</w:t>
      </w:r>
    </w:p>
    <w:p w14:paraId="65BF1D23" w14:textId="77777777" w:rsidR="00FD32D8" w:rsidRDefault="00A83405"/>
    <w:sectPr w:rsidR="00FD32D8" w:rsidSect="002D5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074"/>
    <w:rsid w:val="000A118D"/>
    <w:rsid w:val="002D5D93"/>
    <w:rsid w:val="00854EA2"/>
    <w:rsid w:val="00A83405"/>
    <w:rsid w:val="00B64074"/>
    <w:rsid w:val="00E64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439B1E21"/>
  <w15:chartTrackingRefBased/>
  <w15:docId w15:val="{CE8E2940-240D-B549-9CC3-26B1D36F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64074"/>
    <w:rPr>
      <w:color w:val="0563C1" w:themeColor="hyperlink"/>
      <w:u w:val="single"/>
    </w:rPr>
  </w:style>
  <w:style w:type="character" w:styleId="Mencinsinresolver">
    <w:name w:val="Unresolved Mention"/>
    <w:basedOn w:val="Fuentedeprrafopredeter"/>
    <w:uiPriority w:val="99"/>
    <w:semiHidden/>
    <w:unhideWhenUsed/>
    <w:rsid w:val="00B640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647151">
      <w:bodyDiv w:val="1"/>
      <w:marLeft w:val="0"/>
      <w:marRight w:val="0"/>
      <w:marTop w:val="0"/>
      <w:marBottom w:val="0"/>
      <w:divBdr>
        <w:top w:val="none" w:sz="0" w:space="0" w:color="auto"/>
        <w:left w:val="none" w:sz="0" w:space="0" w:color="auto"/>
        <w:bottom w:val="none" w:sz="0" w:space="0" w:color="auto"/>
        <w:right w:val="none" w:sz="0" w:space="0" w:color="auto"/>
      </w:divBdr>
      <w:divsChild>
        <w:div w:id="405878486">
          <w:marLeft w:val="0"/>
          <w:marRight w:val="0"/>
          <w:marTop w:val="0"/>
          <w:marBottom w:val="0"/>
          <w:divBdr>
            <w:top w:val="none" w:sz="0" w:space="0" w:color="auto"/>
            <w:left w:val="none" w:sz="0" w:space="0" w:color="auto"/>
            <w:bottom w:val="none" w:sz="0" w:space="0" w:color="auto"/>
            <w:right w:val="none" w:sz="0" w:space="0" w:color="auto"/>
          </w:divBdr>
          <w:divsChild>
            <w:div w:id="68173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763719">
      <w:bodyDiv w:val="1"/>
      <w:marLeft w:val="0"/>
      <w:marRight w:val="0"/>
      <w:marTop w:val="0"/>
      <w:marBottom w:val="0"/>
      <w:divBdr>
        <w:top w:val="none" w:sz="0" w:space="0" w:color="auto"/>
        <w:left w:val="none" w:sz="0" w:space="0" w:color="auto"/>
        <w:bottom w:val="none" w:sz="0" w:space="0" w:color="auto"/>
        <w:right w:val="none" w:sz="0" w:space="0" w:color="auto"/>
      </w:divBdr>
      <w:divsChild>
        <w:div w:id="1415931230">
          <w:marLeft w:val="0"/>
          <w:marRight w:val="0"/>
          <w:marTop w:val="0"/>
          <w:marBottom w:val="0"/>
          <w:divBdr>
            <w:top w:val="none" w:sz="0" w:space="0" w:color="auto"/>
            <w:left w:val="none" w:sz="0" w:space="0" w:color="auto"/>
            <w:bottom w:val="none" w:sz="0" w:space="0" w:color="auto"/>
            <w:right w:val="none" w:sz="0" w:space="0" w:color="auto"/>
          </w:divBdr>
        </w:div>
      </w:divsChild>
    </w:div>
    <w:div w:id="1276671016">
      <w:bodyDiv w:val="1"/>
      <w:marLeft w:val="0"/>
      <w:marRight w:val="0"/>
      <w:marTop w:val="0"/>
      <w:marBottom w:val="0"/>
      <w:divBdr>
        <w:top w:val="none" w:sz="0" w:space="0" w:color="auto"/>
        <w:left w:val="none" w:sz="0" w:space="0" w:color="auto"/>
        <w:bottom w:val="none" w:sz="0" w:space="0" w:color="auto"/>
        <w:right w:val="none" w:sz="0" w:space="0" w:color="auto"/>
      </w:divBdr>
      <w:divsChild>
        <w:div w:id="579601463">
          <w:marLeft w:val="0"/>
          <w:marRight w:val="0"/>
          <w:marTop w:val="0"/>
          <w:marBottom w:val="0"/>
          <w:divBdr>
            <w:top w:val="none" w:sz="0" w:space="0" w:color="auto"/>
            <w:left w:val="none" w:sz="0" w:space="0" w:color="auto"/>
            <w:bottom w:val="none" w:sz="0" w:space="0" w:color="auto"/>
            <w:right w:val="none" w:sz="0" w:space="0" w:color="auto"/>
          </w:divBdr>
          <w:divsChild>
            <w:div w:id="79063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1460">
      <w:bodyDiv w:val="1"/>
      <w:marLeft w:val="0"/>
      <w:marRight w:val="0"/>
      <w:marTop w:val="0"/>
      <w:marBottom w:val="0"/>
      <w:divBdr>
        <w:top w:val="none" w:sz="0" w:space="0" w:color="auto"/>
        <w:left w:val="none" w:sz="0" w:space="0" w:color="auto"/>
        <w:bottom w:val="none" w:sz="0" w:space="0" w:color="auto"/>
        <w:right w:val="none" w:sz="0" w:space="0" w:color="auto"/>
      </w:divBdr>
      <w:divsChild>
        <w:div w:id="291710514">
          <w:marLeft w:val="0"/>
          <w:marRight w:val="0"/>
          <w:marTop w:val="0"/>
          <w:marBottom w:val="0"/>
          <w:divBdr>
            <w:top w:val="none" w:sz="0" w:space="0" w:color="auto"/>
            <w:left w:val="none" w:sz="0" w:space="0" w:color="auto"/>
            <w:bottom w:val="none" w:sz="0" w:space="0" w:color="auto"/>
            <w:right w:val="none" w:sz="0" w:space="0" w:color="auto"/>
          </w:divBdr>
          <w:divsChild>
            <w:div w:id="19636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1274</Words>
  <Characters>7013</Characters>
  <Application>Microsoft Office Word</Application>
  <DocSecurity>0</DocSecurity>
  <Lines>58</Lines>
  <Paragraphs>16</Paragraphs>
  <ScaleCrop>false</ScaleCrop>
  <Company/>
  <LinksUpToDate>false</LinksUpToDate>
  <CharactersWithSpaces>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2020-10-14T16:29:00Z</dcterms:created>
  <dcterms:modified xsi:type="dcterms:W3CDTF">2020-10-14T16:32:00Z</dcterms:modified>
</cp:coreProperties>
</file>