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94AAC" w14:textId="157FA217" w:rsidR="007B7596" w:rsidRDefault="007B7596" w:rsidP="007B7596">
      <w:pPr>
        <w:jc w:val="center"/>
        <w:rPr>
          <w:rFonts w:ascii="Caslon 540 LT Std" w:hAnsi="Caslon 540 LT Std"/>
          <w:lang w:val="es-ES_tradnl"/>
        </w:rPr>
      </w:pPr>
      <w:r>
        <w:rPr>
          <w:rFonts w:ascii="Caslon 540 LT Std" w:hAnsi="Caslon 540 LT Std"/>
          <w:lang w:val="es-ES_tradnl"/>
        </w:rPr>
        <w:t>RESUMEN</w:t>
      </w:r>
    </w:p>
    <w:p w14:paraId="5C7A05AD" w14:textId="503895F6" w:rsidR="007B7596" w:rsidRDefault="007B7596">
      <w:pPr>
        <w:rPr>
          <w:rFonts w:ascii="Caslon 540 LT Std" w:hAnsi="Caslon 540 LT Std"/>
          <w:lang w:val="es-ES_tradnl"/>
        </w:rPr>
      </w:pPr>
    </w:p>
    <w:p w14:paraId="25DDEF96" w14:textId="4D49CF57" w:rsidR="007B7596" w:rsidRDefault="007B7596" w:rsidP="007B7596">
      <w:pPr>
        <w:jc w:val="both"/>
        <w:rPr>
          <w:rFonts w:ascii="Caslon 540 LT Std" w:hAnsi="Caslon 540 LT Std"/>
          <w:b/>
          <w:bCs/>
          <w:lang w:val="es-ES_tradnl"/>
        </w:rPr>
      </w:pPr>
      <w:r w:rsidRPr="007B7596">
        <w:rPr>
          <w:rFonts w:ascii="Caslon 540 LT Std" w:hAnsi="Caslon 540 LT Std"/>
          <w:b/>
          <w:bCs/>
          <w:lang w:val="es-ES_tradnl"/>
        </w:rPr>
        <w:t>TEMA 3: LA COMISIÓN DE NACIONES UNIDAS PARA EL DERECHO MERCANTIL INTERNACIONAL (CNUDMI)</w:t>
      </w:r>
    </w:p>
    <w:p w14:paraId="23A41A92" w14:textId="77777777" w:rsidR="007B7596" w:rsidRDefault="007B7596" w:rsidP="007B7596">
      <w:pPr>
        <w:jc w:val="both"/>
        <w:rPr>
          <w:rFonts w:ascii="Caslon 540 LT Std" w:hAnsi="Caslon 540 LT Std"/>
          <w:b/>
          <w:bCs/>
          <w:lang w:val="es-ES_tradnl"/>
        </w:rPr>
      </w:pPr>
    </w:p>
    <w:p w14:paraId="156A9655" w14:textId="1AEF6633" w:rsidR="007B7596" w:rsidRDefault="007B7596" w:rsidP="007B7596">
      <w:pPr>
        <w:pStyle w:val="Prrafodelista"/>
        <w:numPr>
          <w:ilvl w:val="0"/>
          <w:numId w:val="1"/>
        </w:numPr>
        <w:jc w:val="both"/>
        <w:rPr>
          <w:rFonts w:ascii="Caslon 540 LT Std" w:hAnsi="Caslon 540 LT Std"/>
          <w:b/>
          <w:bCs/>
          <w:lang w:val="es-ES_tradnl"/>
        </w:rPr>
      </w:pPr>
      <w:r>
        <w:rPr>
          <w:rFonts w:ascii="Caslon 540 LT Std" w:hAnsi="Caslon 540 LT Std"/>
          <w:b/>
          <w:bCs/>
          <w:lang w:val="es-ES_tradnl"/>
        </w:rPr>
        <w:t xml:space="preserve">ORIGEN </w:t>
      </w:r>
    </w:p>
    <w:p w14:paraId="6D3076C9" w14:textId="14BD98FC" w:rsidR="00D43B33" w:rsidRDefault="00D43B33" w:rsidP="00D43B33">
      <w:pPr>
        <w:jc w:val="both"/>
        <w:rPr>
          <w:rFonts w:ascii="Caslon 540 LT Std" w:hAnsi="Caslon 540 LT Std"/>
          <w:b/>
          <w:bCs/>
          <w:lang w:val="es-ES_tradnl"/>
        </w:rPr>
      </w:pPr>
    </w:p>
    <w:p w14:paraId="125F671B" w14:textId="77777777" w:rsidR="00D43B33" w:rsidRDefault="00D43B33" w:rsidP="00D43B33">
      <w:pPr>
        <w:jc w:val="both"/>
        <w:rPr>
          <w:rFonts w:ascii="Caslon 540 LT Std" w:hAnsi="Caslon 540 LT Std"/>
        </w:rPr>
      </w:pPr>
      <w:r w:rsidRPr="00D43B33">
        <w:rPr>
          <w:rFonts w:ascii="Caslon 540 LT Std" w:hAnsi="Caslon 540 LT Std"/>
        </w:rPr>
        <w:t xml:space="preserve">En el decenio de 1960, cuando el comercio mundial empezó a expandirse espectacularmente, los gobiernos empezaron a advertir la necesidad de disponer de un conjunto de normas y reglas de alcance mundial a fin de armonizar y modernizar las diversas reglamentaciones nacionales y regionales que hasta entonces regían el comercio internacional. </w:t>
      </w:r>
    </w:p>
    <w:p w14:paraId="20C20C78" w14:textId="77777777" w:rsidR="00D43B33" w:rsidRDefault="00D43B33" w:rsidP="00D43B33">
      <w:pPr>
        <w:jc w:val="both"/>
        <w:rPr>
          <w:rFonts w:ascii="Caslon 540 LT Std" w:hAnsi="Caslon 540 LT Std"/>
        </w:rPr>
      </w:pPr>
    </w:p>
    <w:p w14:paraId="2852C32A" w14:textId="73EAB6E2" w:rsidR="00D43B33" w:rsidRPr="00D43B33" w:rsidRDefault="00D43B33" w:rsidP="00D43B33">
      <w:pPr>
        <w:jc w:val="both"/>
        <w:rPr>
          <w:rFonts w:ascii="Caslon 540 LT Std" w:hAnsi="Caslon 540 LT Std"/>
        </w:rPr>
      </w:pPr>
      <w:r>
        <w:rPr>
          <w:rFonts w:ascii="Caslon 540 LT Std" w:hAnsi="Caslon 540 LT Std"/>
        </w:rPr>
        <w:t>Las</w:t>
      </w:r>
      <w:r w:rsidRPr="00D43B33">
        <w:rPr>
          <w:rFonts w:ascii="Caslon 540 LT Std" w:hAnsi="Caslon 540 LT Std"/>
        </w:rPr>
        <w:t xml:space="preserve"> Naciones Unidas, en 1966 </w:t>
      </w:r>
      <w:r>
        <w:rPr>
          <w:rFonts w:ascii="Caslon 540 LT Std" w:hAnsi="Caslon 540 LT Std"/>
        </w:rPr>
        <w:t>decide</w:t>
      </w:r>
      <w:r w:rsidRPr="00D43B33">
        <w:rPr>
          <w:rFonts w:ascii="Caslon 540 LT Std" w:hAnsi="Caslon 540 LT Std"/>
        </w:rPr>
        <w:t xml:space="preserve"> desempeñar un papel más activo en lo que respecta a eliminar los obstáculos jurídicos que entorpecían el comercio internacional y con ese fin establecieron la Comisión de las Naciones Unidas para el Derecho Mercantil Internacional (CNUDMI). Desde su creación, la CNUDMI ha sido el principal órgano jurídico del sistema de las Naciones Unidas en la esfera del derecho mercantil internacional. </w:t>
      </w:r>
    </w:p>
    <w:p w14:paraId="0A66D601" w14:textId="77777777" w:rsidR="00D43B33" w:rsidRDefault="00D43B33" w:rsidP="00D43B33">
      <w:pPr>
        <w:jc w:val="both"/>
        <w:rPr>
          <w:rFonts w:ascii="Caslon 540 LT Std" w:hAnsi="Caslon 540 LT Std"/>
          <w:lang w:val="es-ES_tradnl"/>
        </w:rPr>
      </w:pPr>
    </w:p>
    <w:p w14:paraId="48A2BFA8" w14:textId="377361B1" w:rsidR="00D43B33" w:rsidRDefault="00D43B33" w:rsidP="00D43B33">
      <w:pPr>
        <w:jc w:val="both"/>
        <w:rPr>
          <w:rFonts w:ascii="Caslon 540 LT Std" w:hAnsi="Caslon 540 LT Std"/>
          <w:lang w:val="es-ES_tradnl"/>
        </w:rPr>
      </w:pPr>
      <w:r>
        <w:rPr>
          <w:rFonts w:ascii="Caslon 540 LT Std" w:hAnsi="Caslon 540 LT Std"/>
          <w:lang w:val="es-ES_tradnl"/>
        </w:rPr>
        <w:t>La Comisión de las Naciones Unidas para el Derecho Mercantil Internacional (CNUDMI), fue establecida por la Asamblea General de las Naciones Unidas en su resolución 2205, el 17 de diciembre de 1966.</w:t>
      </w:r>
    </w:p>
    <w:p w14:paraId="1CC16470" w14:textId="4236CC58" w:rsidR="00D43B33" w:rsidRDefault="00D43B33" w:rsidP="00D43B33">
      <w:pPr>
        <w:jc w:val="both"/>
        <w:rPr>
          <w:rFonts w:ascii="Caslon 540 LT Std" w:hAnsi="Caslon 540 LT Std"/>
          <w:lang w:val="es-ES_tradnl"/>
        </w:rPr>
      </w:pPr>
    </w:p>
    <w:p w14:paraId="4B4A1386" w14:textId="504E8E81" w:rsidR="00D43B33" w:rsidRDefault="00D43B33" w:rsidP="00D43B33">
      <w:pPr>
        <w:jc w:val="both"/>
        <w:rPr>
          <w:rFonts w:ascii="Caslon 540 LT Std" w:hAnsi="Caslon 540 LT Std"/>
        </w:rPr>
      </w:pPr>
      <w:r w:rsidRPr="00D43B33">
        <w:rPr>
          <w:rFonts w:ascii="Caslon 540 LT Std" w:hAnsi="Caslon 540 LT Std"/>
        </w:rPr>
        <w:t>Desde su constitución, la CNUDMI ha llegado a ser reconocida como el órgano jurídico central del sistema de las Naciones Unidas en el ámbito del derecho mercantil internacional.</w:t>
      </w:r>
    </w:p>
    <w:p w14:paraId="70BDB9E9" w14:textId="399211B0" w:rsidR="00D43B33" w:rsidRDefault="00D43B33" w:rsidP="00D43B33">
      <w:pPr>
        <w:jc w:val="both"/>
        <w:rPr>
          <w:rFonts w:ascii="Caslon 540 LT Std" w:hAnsi="Caslon 540 LT Std"/>
        </w:rPr>
      </w:pPr>
    </w:p>
    <w:p w14:paraId="2FA0E505" w14:textId="31201932" w:rsidR="00D43B33" w:rsidRPr="00D43B33" w:rsidRDefault="00D43B33" w:rsidP="00D43B33">
      <w:pPr>
        <w:jc w:val="both"/>
        <w:rPr>
          <w:rFonts w:ascii="Caslon 540 LT Std" w:hAnsi="Caslon 540 LT Std"/>
        </w:rPr>
      </w:pPr>
      <w:r>
        <w:rPr>
          <w:rFonts w:ascii="Caslon 540 LT Std" w:hAnsi="Caslon 540 LT Std"/>
        </w:rPr>
        <w:t xml:space="preserve">Al ser el órgano jurídico central del sistema de las Naciones Unidas en el ámbito del derecho mercantil internacional, la CNUDMI forma parte de este sistema y su labor es pertinente al programa más amplio de las Naciones Unidas en varias esferas, </w:t>
      </w:r>
      <w:r w:rsidRPr="00D43B33">
        <w:rPr>
          <w:rFonts w:ascii="Caslon 540 LT Std" w:hAnsi="Caslon 540 LT Std"/>
        </w:rPr>
        <w:t>incluido el estado de derecho, el empoderamiento jurídico de los pobres, la  actividad comercial y los derechos humanos, y los Objetivos de Desarrollo del  Milenio.</w:t>
      </w:r>
      <w:r>
        <w:rPr>
          <w:rFonts w:ascii="Caslon 540 LT Std" w:hAnsi="Caslon 540 LT Std"/>
        </w:rPr>
        <w:t xml:space="preserve"> </w:t>
      </w:r>
      <w:r w:rsidRPr="00D43B33">
        <w:rPr>
          <w:rFonts w:ascii="Caslon 540 LT Std" w:hAnsi="Caslon 540 LT Std"/>
        </w:rPr>
        <w:t>La  participación directa de la secretaría de la CNUDMI en mecanismos interinstitucionales pertinentes de coordinación y cooperación ha sido un medio eficaz de lograr resultados y asegurar el amplio</w:t>
      </w:r>
      <w:r>
        <w:rPr>
          <w:rFonts w:ascii="Caslon 540 LT Std" w:hAnsi="Caslon 540 LT Std"/>
        </w:rPr>
        <w:t>.</w:t>
      </w:r>
    </w:p>
    <w:p w14:paraId="33BD5219" w14:textId="41DC0FE3" w:rsidR="00D43B33" w:rsidRPr="00D43B33" w:rsidRDefault="00D43B33" w:rsidP="00D43B33">
      <w:pPr>
        <w:jc w:val="both"/>
        <w:rPr>
          <w:rFonts w:ascii="Caslon 540 LT Std" w:hAnsi="Caslon 540 LT Std"/>
        </w:rPr>
      </w:pPr>
    </w:p>
    <w:p w14:paraId="2D078672" w14:textId="77777777" w:rsidR="00D43B33" w:rsidRPr="00D43B33" w:rsidRDefault="00D43B33" w:rsidP="00D43B33">
      <w:pPr>
        <w:jc w:val="both"/>
        <w:rPr>
          <w:rFonts w:ascii="Caslon 540 LT Std" w:hAnsi="Caslon 540 LT Std"/>
          <w:b/>
          <w:bCs/>
          <w:lang w:val="es-ES_tradnl"/>
        </w:rPr>
      </w:pPr>
    </w:p>
    <w:p w14:paraId="29FE24DB" w14:textId="550581D3" w:rsidR="007B7596" w:rsidRDefault="00D43B33" w:rsidP="007B7596">
      <w:pPr>
        <w:pStyle w:val="Prrafodelista"/>
        <w:numPr>
          <w:ilvl w:val="0"/>
          <w:numId w:val="1"/>
        </w:numPr>
        <w:jc w:val="both"/>
        <w:rPr>
          <w:rFonts w:ascii="Caslon 540 LT Std" w:hAnsi="Caslon 540 LT Std"/>
          <w:b/>
          <w:bCs/>
          <w:lang w:val="es-ES_tradnl"/>
        </w:rPr>
      </w:pPr>
      <w:r>
        <w:rPr>
          <w:rFonts w:ascii="Caslon 540 LT Std" w:hAnsi="Caslon 540 LT Std"/>
          <w:b/>
          <w:bCs/>
          <w:lang w:val="es-ES_tradnl"/>
        </w:rPr>
        <w:t>OBJETO</w:t>
      </w:r>
    </w:p>
    <w:p w14:paraId="4F52606F" w14:textId="7E08AC50" w:rsidR="00D43B33" w:rsidRDefault="00D43B33" w:rsidP="00D43B33">
      <w:pPr>
        <w:jc w:val="both"/>
        <w:rPr>
          <w:rFonts w:ascii="Caslon 540 LT Std" w:hAnsi="Caslon 540 LT Std"/>
          <w:lang w:val="es-ES_tradnl"/>
        </w:rPr>
      </w:pPr>
    </w:p>
    <w:p w14:paraId="19E900CE" w14:textId="04FB7CD2" w:rsidR="00D43B33" w:rsidRDefault="00D43B33" w:rsidP="00D43B33">
      <w:pPr>
        <w:jc w:val="both"/>
        <w:rPr>
          <w:rFonts w:ascii="Caslon 540 LT Std" w:hAnsi="Caslon 540 LT Std"/>
          <w:lang w:val="es-ES_tradnl"/>
        </w:rPr>
      </w:pPr>
      <w:r>
        <w:rPr>
          <w:rFonts w:ascii="Caslon 540 LT Std" w:hAnsi="Caslon 540 LT Std"/>
          <w:lang w:val="es-ES_tradnl"/>
        </w:rPr>
        <w:t xml:space="preserve">La Comisión de las Naciones Unidas para el Derecho Mercantil Internacional tiene un papel clave en la elaboración de un marco jurídico transfronterizo que facilite el comercio y la inversión internacional, en cumplimiento de su mandato de fomentar la armonización y modernización progresivas del derecho mercantil internacional mediante la preparación y el fomento de la utilización y adopción de instrumentos legislativos y </w:t>
      </w:r>
      <w:r>
        <w:rPr>
          <w:rFonts w:ascii="Caslon 540 LT Std" w:hAnsi="Caslon 540 LT Std"/>
          <w:lang w:val="es-ES_tradnl"/>
        </w:rPr>
        <w:lastRenderedPageBreak/>
        <w:t xml:space="preserve">no legislativos en diversos temas clave del derecho mercantil. Tales temas comprenden en concreto: la resolución de controversias, las prácticas contractuales internacionales, el transporte, el régimen de la insolvencia, el comercio electrónico, los pagos internacionales, las operaciones garantizadas, la contratación pública y la compraventa de mercancías </w:t>
      </w:r>
    </w:p>
    <w:p w14:paraId="5ED1C60C" w14:textId="0E7703CD" w:rsidR="00D43B33" w:rsidRDefault="00D43B33" w:rsidP="00D43B33">
      <w:pPr>
        <w:jc w:val="both"/>
        <w:rPr>
          <w:rFonts w:ascii="Caslon 540 LT Std" w:hAnsi="Caslon 540 LT Std"/>
          <w:lang w:val="es-ES_tradnl"/>
        </w:rPr>
      </w:pPr>
    </w:p>
    <w:p w14:paraId="06D98127" w14:textId="51D9D6D2" w:rsidR="00D43B33" w:rsidRDefault="00D43B33" w:rsidP="00D43B33">
      <w:pPr>
        <w:jc w:val="both"/>
        <w:rPr>
          <w:rFonts w:ascii="Caslon 540 LT Std" w:hAnsi="Caslon 540 LT Std"/>
          <w:lang w:val="es-ES_tradnl"/>
        </w:rPr>
      </w:pPr>
      <w:r>
        <w:rPr>
          <w:rFonts w:ascii="Caslon 540 LT Std" w:hAnsi="Caslon 540 LT Std"/>
          <w:lang w:val="es-ES_tradnl"/>
        </w:rPr>
        <w:t xml:space="preserve">La Comisión tiene como objetivo eliminar o </w:t>
      </w:r>
      <w:r w:rsidR="00D32472">
        <w:rPr>
          <w:rFonts w:ascii="Caslon 540 LT Std" w:hAnsi="Caslon 540 LT Std"/>
          <w:lang w:val="es-ES_tradnl"/>
        </w:rPr>
        <w:t xml:space="preserve">reducir los obstáculos jurídicos que entorpecen el desarrollo del comercio internacional y modernizar y armonizar progresivamente el derecho mercantil. También procura coordinar la labor de las organizaciones pertinentes y promover la aceptación y la aplicación más generalizadas de las normas y los textos jurídicos que elabora. </w:t>
      </w:r>
    </w:p>
    <w:p w14:paraId="67FCD74A" w14:textId="77777777" w:rsidR="00D43B33" w:rsidRDefault="00D43B33" w:rsidP="00D43B33">
      <w:pPr>
        <w:jc w:val="both"/>
        <w:rPr>
          <w:rFonts w:ascii="Caslon 540 LT Std" w:hAnsi="Caslon 540 LT Std"/>
          <w:lang w:val="es-ES_tradnl"/>
        </w:rPr>
      </w:pPr>
    </w:p>
    <w:p w14:paraId="287733FE" w14:textId="4580E13E" w:rsidR="00D43B33" w:rsidRDefault="00D43B33" w:rsidP="00D43B33">
      <w:pPr>
        <w:jc w:val="both"/>
        <w:rPr>
          <w:rFonts w:ascii="Caslon 540 LT Std" w:hAnsi="Caslon 540 LT Std"/>
          <w:lang w:val="es-ES_tradnl"/>
        </w:rPr>
      </w:pPr>
      <w:r>
        <w:rPr>
          <w:rFonts w:ascii="Caslon 540 LT Std" w:hAnsi="Caslon 540 LT Std"/>
          <w:lang w:val="es-ES_tradnl"/>
        </w:rPr>
        <w:t xml:space="preserve">En procura de tal fin, CNUDMI prepara y promueve la utilización e incorporación de instrumentos legislativos y no legislativos en varios ámbitos del derecho mercantil. </w:t>
      </w:r>
    </w:p>
    <w:p w14:paraId="7C4DE362" w14:textId="53191AF7" w:rsidR="00D43B33" w:rsidRDefault="00D43B33" w:rsidP="00D43B33">
      <w:pPr>
        <w:jc w:val="both"/>
        <w:rPr>
          <w:rFonts w:ascii="Caslon 540 LT Std" w:hAnsi="Caslon 540 LT Std"/>
          <w:lang w:val="es-ES_tradnl"/>
        </w:rPr>
      </w:pPr>
    </w:p>
    <w:p w14:paraId="052C5305" w14:textId="6F67B17A" w:rsidR="00D43B33" w:rsidRDefault="00D43B33" w:rsidP="00D43B33">
      <w:pPr>
        <w:jc w:val="both"/>
        <w:rPr>
          <w:rFonts w:ascii="Caslon 540 LT Std" w:hAnsi="Caslon 540 LT Std"/>
          <w:lang w:val="es-ES_tradnl"/>
        </w:rPr>
      </w:pPr>
      <w:r>
        <w:rPr>
          <w:rFonts w:ascii="Caslon 540 LT Std" w:hAnsi="Caslon 540 LT Std"/>
          <w:lang w:val="es-ES_tradnl"/>
        </w:rPr>
        <w:t>La CNUDMI da cumplimiento a su mandato mediante:</w:t>
      </w:r>
    </w:p>
    <w:p w14:paraId="77F48266" w14:textId="77777777" w:rsidR="00D43B33" w:rsidRDefault="00D43B33" w:rsidP="00D43B33">
      <w:pPr>
        <w:pStyle w:val="Prrafodelista"/>
        <w:numPr>
          <w:ilvl w:val="0"/>
          <w:numId w:val="2"/>
        </w:numPr>
        <w:jc w:val="both"/>
        <w:rPr>
          <w:rFonts w:ascii="Caslon 540 LT Std" w:hAnsi="Caslon 540 LT Std"/>
          <w:lang w:val="es-ES_tradnl"/>
        </w:rPr>
      </w:pPr>
      <w:r w:rsidRPr="00D43B33">
        <w:rPr>
          <w:rFonts w:ascii="Caslon 540 LT Std" w:hAnsi="Caslon 540 LT Std"/>
          <w:lang w:val="es-ES_tradnl"/>
        </w:rPr>
        <w:t>La coordinación de la labor de las organizaciones que realizan actividades</w:t>
      </w:r>
      <w:r>
        <w:rPr>
          <w:rFonts w:ascii="Caslon 540 LT Std" w:hAnsi="Caslon 540 LT Std"/>
          <w:lang w:val="es-ES_tradnl"/>
        </w:rPr>
        <w:t xml:space="preserve"> </w:t>
      </w:r>
      <w:r w:rsidRPr="00D43B33">
        <w:rPr>
          <w:rFonts w:ascii="Caslon 540 LT Std" w:hAnsi="Caslon 540 LT Std"/>
          <w:lang w:val="es-ES_tradnl"/>
        </w:rPr>
        <w:t>en este campo y el estímulo de la colaboración entre ellas;</w:t>
      </w:r>
    </w:p>
    <w:p w14:paraId="6D1BAF23" w14:textId="37558D6A" w:rsidR="00D43B33" w:rsidRPr="00D43B33" w:rsidRDefault="00D43B33" w:rsidP="00D43B33">
      <w:pPr>
        <w:pStyle w:val="Prrafodelista"/>
        <w:numPr>
          <w:ilvl w:val="0"/>
          <w:numId w:val="2"/>
        </w:numPr>
        <w:jc w:val="both"/>
        <w:rPr>
          <w:rFonts w:ascii="Caslon 540 LT Std" w:hAnsi="Caslon 540 LT Std"/>
          <w:lang w:val="es-ES_tradnl"/>
        </w:rPr>
      </w:pPr>
      <w:r w:rsidRPr="00D43B33">
        <w:rPr>
          <w:rFonts w:ascii="Caslon 540 LT Std" w:hAnsi="Caslon 540 LT Std"/>
          <w:lang w:val="es-ES_tradnl"/>
        </w:rPr>
        <w:t>El fomento de una participación más amplia en los convenios y las</w:t>
      </w:r>
      <w:r>
        <w:rPr>
          <w:rFonts w:ascii="Caslon 540 LT Std" w:hAnsi="Caslon 540 LT Std"/>
          <w:lang w:val="es-ES_tradnl"/>
        </w:rPr>
        <w:t xml:space="preserve"> </w:t>
      </w:r>
      <w:r w:rsidRPr="00D43B33">
        <w:rPr>
          <w:rFonts w:ascii="Caslon 540 LT Std" w:hAnsi="Caslon 540 LT Std"/>
          <w:lang w:val="es-ES_tradnl"/>
        </w:rPr>
        <w:t>convenciones internacionales existentes y de una mayor aceptación de las leyes</w:t>
      </w:r>
      <w:r>
        <w:rPr>
          <w:rFonts w:ascii="Caslon 540 LT Std" w:hAnsi="Caslon 540 LT Std"/>
          <w:lang w:val="es-ES_tradnl"/>
        </w:rPr>
        <w:t xml:space="preserve"> </w:t>
      </w:r>
      <w:r w:rsidRPr="00D43B33">
        <w:rPr>
          <w:rFonts w:ascii="Caslon 540 LT Std" w:hAnsi="Caslon 540 LT Std"/>
          <w:lang w:val="es-ES_tradnl"/>
        </w:rPr>
        <w:t>modelo y las leyes uniformes ya establecidas;</w:t>
      </w:r>
    </w:p>
    <w:p w14:paraId="7960C8E9" w14:textId="277AE5B3" w:rsidR="00D43B33" w:rsidRPr="00D43B33" w:rsidRDefault="00D43B33" w:rsidP="00D43B33">
      <w:pPr>
        <w:pStyle w:val="Prrafodelista"/>
        <w:numPr>
          <w:ilvl w:val="0"/>
          <w:numId w:val="2"/>
        </w:numPr>
        <w:jc w:val="both"/>
        <w:rPr>
          <w:rFonts w:ascii="Caslon 540 LT Std" w:hAnsi="Caslon 540 LT Std"/>
          <w:lang w:val="es-ES_tradnl"/>
        </w:rPr>
      </w:pPr>
      <w:r w:rsidRPr="00D43B33">
        <w:rPr>
          <w:rFonts w:ascii="Caslon 540 LT Std" w:hAnsi="Caslon 540 LT Std"/>
          <w:lang w:val="es-ES_tradnl"/>
        </w:rPr>
        <w:t>La preparación o el fomento de la aprobación de nuevos convenios y</w:t>
      </w:r>
      <w:r>
        <w:rPr>
          <w:rFonts w:ascii="Caslon 540 LT Std" w:hAnsi="Caslon 540 LT Std"/>
          <w:lang w:val="es-ES_tradnl"/>
        </w:rPr>
        <w:t xml:space="preserve"> </w:t>
      </w:r>
      <w:r w:rsidRPr="00D43B33">
        <w:rPr>
          <w:rFonts w:ascii="Caslon 540 LT Std" w:hAnsi="Caslon 540 LT Std"/>
          <w:lang w:val="es-ES_tradnl"/>
        </w:rPr>
        <w:t>convenciones internacionales, leyes modelo y leyes uniformes, así como el</w:t>
      </w:r>
      <w:r>
        <w:rPr>
          <w:rFonts w:ascii="Caslon 540 LT Std" w:hAnsi="Caslon 540 LT Std"/>
          <w:lang w:val="es-ES_tradnl"/>
        </w:rPr>
        <w:t xml:space="preserve"> </w:t>
      </w:r>
      <w:r w:rsidRPr="00D43B33">
        <w:rPr>
          <w:rFonts w:ascii="Caslon 540 LT Std" w:hAnsi="Caslon 540 LT Std"/>
          <w:lang w:val="es-ES_tradnl"/>
        </w:rPr>
        <w:t>fomento de la codificación y de una aceptación más amplia de las condiciones,</w:t>
      </w:r>
      <w:r>
        <w:rPr>
          <w:rFonts w:ascii="Caslon 540 LT Std" w:hAnsi="Caslon 540 LT Std"/>
          <w:lang w:val="es-ES_tradnl"/>
        </w:rPr>
        <w:t xml:space="preserve"> </w:t>
      </w:r>
      <w:r w:rsidRPr="00D43B33">
        <w:rPr>
          <w:rFonts w:ascii="Caslon 540 LT Std" w:hAnsi="Caslon 540 LT Std"/>
          <w:lang w:val="es-ES_tradnl"/>
        </w:rPr>
        <w:t>disposiciones, costumbres y prácticas comerciales internacionales, colaborando,</w:t>
      </w:r>
      <w:r>
        <w:rPr>
          <w:rFonts w:ascii="Caslon 540 LT Std" w:hAnsi="Caslon 540 LT Std"/>
          <w:lang w:val="es-ES_tradnl"/>
        </w:rPr>
        <w:t xml:space="preserve"> </w:t>
      </w:r>
      <w:r w:rsidRPr="00D43B33">
        <w:rPr>
          <w:rFonts w:ascii="Caslon 540 LT Std" w:hAnsi="Caslon 540 LT Std"/>
          <w:lang w:val="es-ES_tradnl"/>
        </w:rPr>
        <w:t>en su caso, con las organizaciones que actúen en esta esfera;</w:t>
      </w:r>
    </w:p>
    <w:p w14:paraId="0439C5DB" w14:textId="6CA71365" w:rsidR="00D43B33" w:rsidRPr="00D43B33" w:rsidRDefault="00D43B33" w:rsidP="00D43B33">
      <w:pPr>
        <w:pStyle w:val="Prrafodelista"/>
        <w:numPr>
          <w:ilvl w:val="0"/>
          <w:numId w:val="2"/>
        </w:numPr>
        <w:jc w:val="both"/>
        <w:rPr>
          <w:rFonts w:ascii="Caslon 540 LT Std" w:hAnsi="Caslon 540 LT Std"/>
          <w:lang w:val="es-ES_tradnl"/>
        </w:rPr>
      </w:pPr>
      <w:r w:rsidRPr="00D43B33">
        <w:rPr>
          <w:rFonts w:ascii="Caslon 540 LT Std" w:hAnsi="Caslon 540 LT Std"/>
          <w:lang w:val="es-ES_tradnl"/>
        </w:rPr>
        <w:t>El fomento de métodos y procedimientos para asegurar la interpretación</w:t>
      </w:r>
      <w:r>
        <w:rPr>
          <w:rFonts w:ascii="Caslon 540 LT Std" w:hAnsi="Caslon 540 LT Std"/>
          <w:lang w:val="es-ES_tradnl"/>
        </w:rPr>
        <w:t xml:space="preserve"> </w:t>
      </w:r>
      <w:r w:rsidRPr="00D43B33">
        <w:rPr>
          <w:rFonts w:ascii="Caslon 540 LT Std" w:hAnsi="Caslon 540 LT Std"/>
          <w:lang w:val="es-ES_tradnl"/>
        </w:rPr>
        <w:t>y aplicación uniformes de los convenios y las convenciones internacionales y de</w:t>
      </w:r>
      <w:r>
        <w:rPr>
          <w:rFonts w:ascii="Caslon 540 LT Std" w:hAnsi="Caslon 540 LT Std"/>
          <w:lang w:val="es-ES_tradnl"/>
        </w:rPr>
        <w:t xml:space="preserve"> </w:t>
      </w:r>
      <w:r w:rsidRPr="00D43B33">
        <w:rPr>
          <w:rFonts w:ascii="Caslon 540 LT Std" w:hAnsi="Caslon 540 LT Std"/>
          <w:lang w:val="es-ES_tradnl"/>
        </w:rPr>
        <w:t>las leyes uniformes en el campo del derecho mercantil internacional;</w:t>
      </w:r>
    </w:p>
    <w:p w14:paraId="04BA8E68" w14:textId="77777777" w:rsidR="00D43B33" w:rsidRDefault="00D43B33" w:rsidP="00D43B33">
      <w:pPr>
        <w:pStyle w:val="Prrafodelista"/>
        <w:numPr>
          <w:ilvl w:val="0"/>
          <w:numId w:val="2"/>
        </w:numPr>
        <w:jc w:val="both"/>
        <w:rPr>
          <w:rFonts w:ascii="Caslon 540 LT Std" w:hAnsi="Caslon 540 LT Std"/>
          <w:lang w:val="es-ES_tradnl"/>
        </w:rPr>
      </w:pPr>
      <w:r w:rsidRPr="00D43B33">
        <w:rPr>
          <w:rFonts w:ascii="Caslon 540 LT Std" w:hAnsi="Caslon 540 LT Std"/>
          <w:lang w:val="es-ES_tradnl"/>
        </w:rPr>
        <w:t>La reunión y difusión de información sobre las legislaciones nacionales</w:t>
      </w:r>
      <w:r>
        <w:rPr>
          <w:rFonts w:ascii="Caslon 540 LT Std" w:hAnsi="Caslon 540 LT Std"/>
          <w:lang w:val="es-ES_tradnl"/>
        </w:rPr>
        <w:t xml:space="preserve"> </w:t>
      </w:r>
      <w:r w:rsidRPr="00D43B33">
        <w:rPr>
          <w:rFonts w:ascii="Caslon 540 LT Std" w:hAnsi="Caslon 540 LT Std"/>
          <w:lang w:val="es-ES_tradnl"/>
        </w:rPr>
        <w:t xml:space="preserve">y </w:t>
      </w:r>
      <w:r w:rsidRPr="00D43B33">
        <w:rPr>
          <w:rFonts w:ascii="Caslon 540 LT Std" w:hAnsi="Caslon 540 LT Std"/>
          <w:lang w:val="es-ES_tradnl"/>
        </w:rPr>
        <w:t>sobre la evolución jurídica moderna, incluida la jurisprudencia, en el ámbito</w:t>
      </w:r>
      <w:r>
        <w:rPr>
          <w:rFonts w:ascii="Caslon 540 LT Std" w:hAnsi="Caslon 540 LT Std"/>
          <w:lang w:val="es-ES_tradnl"/>
        </w:rPr>
        <w:t xml:space="preserve"> </w:t>
      </w:r>
      <w:r w:rsidRPr="00D43B33">
        <w:rPr>
          <w:rFonts w:ascii="Caslon 540 LT Std" w:hAnsi="Caslon 540 LT Std"/>
          <w:lang w:val="es-ES_tradnl"/>
        </w:rPr>
        <w:t>del derecho mercantil internacional;</w:t>
      </w:r>
    </w:p>
    <w:p w14:paraId="0C9434D4" w14:textId="05E47479" w:rsidR="00D43B33" w:rsidRPr="00D43B33" w:rsidRDefault="00D43B33" w:rsidP="00D43B33">
      <w:pPr>
        <w:pStyle w:val="Prrafodelista"/>
        <w:numPr>
          <w:ilvl w:val="0"/>
          <w:numId w:val="2"/>
        </w:numPr>
        <w:jc w:val="both"/>
        <w:rPr>
          <w:rFonts w:ascii="Caslon 540 LT Std" w:hAnsi="Caslon 540 LT Std"/>
          <w:lang w:val="es-ES_tradnl"/>
        </w:rPr>
      </w:pPr>
      <w:r w:rsidRPr="00D43B33">
        <w:rPr>
          <w:rFonts w:ascii="Caslon 540 LT Std" w:hAnsi="Caslon 540 LT Std"/>
          <w:lang w:val="es-ES_tradnl"/>
        </w:rPr>
        <w:t>El establecimiento y mantenimiento de una estrecha colaboración con</w:t>
      </w:r>
      <w:r>
        <w:rPr>
          <w:rFonts w:ascii="Caslon 540 LT Std" w:hAnsi="Caslon 540 LT Std"/>
          <w:lang w:val="es-ES_tradnl"/>
        </w:rPr>
        <w:t xml:space="preserve"> </w:t>
      </w:r>
      <w:r w:rsidRPr="00D43B33">
        <w:rPr>
          <w:rFonts w:ascii="Caslon 540 LT Std" w:hAnsi="Caslon 540 LT Std"/>
          <w:lang w:val="es-ES_tradnl"/>
        </w:rPr>
        <w:t>la Conferencia de las Naciones Unidas sobre Comercio y Desarrollo;</w:t>
      </w:r>
    </w:p>
    <w:p w14:paraId="2CBB4E2E" w14:textId="44C96F75" w:rsidR="00D43B33" w:rsidRPr="00D43B33" w:rsidRDefault="00D43B33" w:rsidP="00D43B33">
      <w:pPr>
        <w:pStyle w:val="Prrafodelista"/>
        <w:numPr>
          <w:ilvl w:val="0"/>
          <w:numId w:val="2"/>
        </w:numPr>
        <w:jc w:val="both"/>
        <w:rPr>
          <w:rFonts w:ascii="Caslon 540 LT Std" w:hAnsi="Caslon 540 LT Std"/>
          <w:lang w:val="es-ES_tradnl"/>
        </w:rPr>
      </w:pPr>
      <w:r w:rsidRPr="00D43B33">
        <w:rPr>
          <w:rFonts w:ascii="Caslon 540 LT Std" w:hAnsi="Caslon 540 LT Std"/>
          <w:lang w:val="es-ES_tradnl"/>
        </w:rPr>
        <w:t>El mantenimiento de un enlace con otros órganos de las Naciones Unidas y con</w:t>
      </w:r>
      <w:r>
        <w:rPr>
          <w:rFonts w:ascii="Caslon 540 LT Std" w:hAnsi="Caslon 540 LT Std"/>
          <w:lang w:val="es-ES_tradnl"/>
        </w:rPr>
        <w:t xml:space="preserve"> </w:t>
      </w:r>
      <w:r w:rsidRPr="00D43B33">
        <w:rPr>
          <w:rFonts w:ascii="Caslon 540 LT Std" w:hAnsi="Caslon 540 LT Std"/>
          <w:lang w:val="es-ES_tradnl"/>
        </w:rPr>
        <w:t>los organismos especializados que se ocupan del comercio internacional; y</w:t>
      </w:r>
    </w:p>
    <w:p w14:paraId="78109957" w14:textId="32A5FCDF" w:rsidR="00D43B33" w:rsidRDefault="00D43B33" w:rsidP="00D43B33">
      <w:pPr>
        <w:pStyle w:val="Prrafodelista"/>
        <w:numPr>
          <w:ilvl w:val="0"/>
          <w:numId w:val="2"/>
        </w:numPr>
        <w:jc w:val="both"/>
        <w:rPr>
          <w:rFonts w:ascii="Caslon 540 LT Std" w:hAnsi="Caslon 540 LT Std"/>
          <w:lang w:val="es-ES_tradnl"/>
        </w:rPr>
      </w:pPr>
      <w:r w:rsidRPr="00D43B33">
        <w:rPr>
          <w:rFonts w:ascii="Caslon 540 LT Std" w:hAnsi="Caslon 540 LT Std"/>
          <w:lang w:val="es-ES_tradnl"/>
        </w:rPr>
        <w:t>La adopción de cualquier otra medida que pudiera considerar útil para</w:t>
      </w:r>
      <w:r>
        <w:rPr>
          <w:rFonts w:ascii="Caslon 540 LT Std" w:hAnsi="Caslon 540 LT Std"/>
          <w:lang w:val="es-ES_tradnl"/>
        </w:rPr>
        <w:t xml:space="preserve"> </w:t>
      </w:r>
      <w:r w:rsidRPr="00D43B33">
        <w:rPr>
          <w:rFonts w:ascii="Caslon 540 LT Std" w:hAnsi="Caslon 540 LT Std"/>
          <w:lang w:val="es-ES_tradnl"/>
        </w:rPr>
        <w:t>desempeñar sus funciones</w:t>
      </w:r>
    </w:p>
    <w:p w14:paraId="24E2BC19" w14:textId="41CC2B30" w:rsidR="00D43B33" w:rsidRDefault="00D43B33" w:rsidP="00D43B33">
      <w:pPr>
        <w:jc w:val="both"/>
        <w:rPr>
          <w:rFonts w:ascii="Caslon 540 LT Std" w:hAnsi="Caslon 540 LT Std"/>
          <w:lang w:val="es-ES_tradnl"/>
        </w:rPr>
      </w:pPr>
    </w:p>
    <w:p w14:paraId="7EE30931" w14:textId="576AFC80" w:rsidR="00D32472" w:rsidRDefault="00D32472" w:rsidP="00D32472">
      <w:pPr>
        <w:jc w:val="both"/>
        <w:rPr>
          <w:rFonts w:ascii="Caslon 540 LT Std" w:hAnsi="Caslon 540 LT Std"/>
        </w:rPr>
      </w:pPr>
      <w:r>
        <w:rPr>
          <w:rFonts w:ascii="Caslon 540 LT Std" w:hAnsi="Caslon 540 LT Std"/>
          <w:lang w:val="es-ES_tradnl"/>
        </w:rPr>
        <w:t xml:space="preserve">Una de las prioridades de la CNUDMI </w:t>
      </w:r>
      <w:r w:rsidRPr="00D32472">
        <w:rPr>
          <w:rFonts w:ascii="Caslon 540 LT Std" w:hAnsi="Caslon 540 LT Std"/>
        </w:rPr>
        <w:t>es prestar asesoramiento en materia legislativa para facilitar la modernización de las leyes y prácticas mercantiles en vigor. Además de propiciar un conocimiento más profundo de los textos de</w:t>
      </w:r>
      <w:r>
        <w:rPr>
          <w:rFonts w:ascii="Caslon 540 LT Std" w:hAnsi="Caslon 540 LT Std"/>
        </w:rPr>
        <w:t xml:space="preserve"> </w:t>
      </w:r>
      <w:r w:rsidRPr="00D32472">
        <w:rPr>
          <w:rFonts w:ascii="Caslon 540 LT Std" w:hAnsi="Caslon 540 LT Std"/>
        </w:rPr>
        <w:t>derecho mercantil internacional y de la forma en que pueden impulsar la expansión del comercio</w:t>
      </w:r>
      <w:r>
        <w:rPr>
          <w:rFonts w:ascii="Caslon 540 LT Std" w:hAnsi="Caslon 540 LT Std"/>
        </w:rPr>
        <w:t xml:space="preserve"> </w:t>
      </w:r>
      <w:r w:rsidRPr="00D32472">
        <w:rPr>
          <w:rFonts w:ascii="Caslon 540 LT Std" w:hAnsi="Caslon 540 LT Std"/>
        </w:rPr>
        <w:t xml:space="preserve">internacional, la Comisión ayuda a los Estados a elaborar las leyes necesarias para aplicar </w:t>
      </w:r>
      <w:r w:rsidRPr="00D32472">
        <w:rPr>
          <w:rFonts w:ascii="Caslon 540 LT Std" w:hAnsi="Caslon 540 LT Std"/>
        </w:rPr>
        <w:lastRenderedPageBreak/>
        <w:t>esos textos</w:t>
      </w:r>
      <w:r>
        <w:rPr>
          <w:rFonts w:ascii="Caslon 540 LT Std" w:hAnsi="Caslon 540 LT Std"/>
        </w:rPr>
        <w:t xml:space="preserve"> </w:t>
      </w:r>
      <w:r w:rsidRPr="00D32472">
        <w:rPr>
          <w:rFonts w:ascii="Caslon 540 LT Std" w:hAnsi="Caslon 540 LT Std"/>
        </w:rPr>
        <w:t>legislativos y a las asociaciones comerciales a promover la utilización de normativas de otra índole.</w:t>
      </w:r>
    </w:p>
    <w:p w14:paraId="50A1B18B" w14:textId="66E49AD4" w:rsidR="00D32472" w:rsidRPr="00D32472" w:rsidRDefault="00D32472" w:rsidP="00D43B33">
      <w:pPr>
        <w:jc w:val="both"/>
        <w:rPr>
          <w:rFonts w:ascii="Caslon 540 LT Std" w:hAnsi="Caslon 540 LT Std"/>
        </w:rPr>
      </w:pPr>
    </w:p>
    <w:p w14:paraId="530D64BF" w14:textId="77777777" w:rsidR="00D43B33" w:rsidRPr="00D43B33" w:rsidRDefault="00D43B33" w:rsidP="00D43B33">
      <w:pPr>
        <w:jc w:val="both"/>
        <w:rPr>
          <w:rFonts w:ascii="Caslon 540 LT Std" w:hAnsi="Caslon 540 LT Std"/>
          <w:b/>
          <w:bCs/>
          <w:lang w:val="es-ES_tradnl"/>
        </w:rPr>
      </w:pPr>
    </w:p>
    <w:p w14:paraId="07D3FA9E" w14:textId="71D1836F" w:rsidR="00D43B33" w:rsidRDefault="00D43B33" w:rsidP="007B7596">
      <w:pPr>
        <w:pStyle w:val="Prrafodelista"/>
        <w:numPr>
          <w:ilvl w:val="0"/>
          <w:numId w:val="1"/>
        </w:numPr>
        <w:jc w:val="both"/>
        <w:rPr>
          <w:rFonts w:ascii="Caslon 540 LT Std" w:hAnsi="Caslon 540 LT Std"/>
          <w:b/>
          <w:bCs/>
          <w:lang w:val="es-ES_tradnl"/>
        </w:rPr>
      </w:pPr>
      <w:r>
        <w:rPr>
          <w:rFonts w:ascii="Caslon 540 LT Std" w:hAnsi="Caslon 540 LT Std"/>
          <w:b/>
          <w:bCs/>
          <w:lang w:val="es-ES_tradnl"/>
        </w:rPr>
        <w:t>ANTECEDENTES</w:t>
      </w:r>
    </w:p>
    <w:p w14:paraId="0DAC32DC" w14:textId="1C617863" w:rsidR="00D43B33" w:rsidRDefault="00D43B33" w:rsidP="00D43B33">
      <w:pPr>
        <w:jc w:val="both"/>
        <w:rPr>
          <w:rFonts w:ascii="Caslon 540 LT Std" w:hAnsi="Caslon 540 LT Std"/>
          <w:b/>
          <w:bCs/>
          <w:lang w:val="es-ES_tradnl"/>
        </w:rPr>
      </w:pPr>
    </w:p>
    <w:p w14:paraId="375267EA" w14:textId="77777777" w:rsidR="00D43B33" w:rsidRDefault="00D43B33" w:rsidP="00D43B33">
      <w:pPr>
        <w:jc w:val="both"/>
        <w:rPr>
          <w:rFonts w:ascii="Caslon 540 LT Std" w:hAnsi="Caslon 540 LT Std"/>
        </w:rPr>
      </w:pPr>
      <w:r w:rsidRPr="00D43B33">
        <w:rPr>
          <w:rFonts w:ascii="Caslon 540 LT Std" w:hAnsi="Caslon 540 LT Std"/>
        </w:rPr>
        <w:t>En su primer período de sesiones, celebrado en 1968, tras analizar diversas sugerencias realizadas por los Estados miembros, la Comisión adoptó nueve materias como base de su programa de trabajo, a saber: la compraventa internacional de mercaderías; el arbitraje comercial internacional; los transportes; los seguros; los pagos internacionales; la propiedad intelectual; la eliminación de la discriminación en las leyes que afectan al comercio internacional; el mandato o la  representación; y la legalización de documentos</w:t>
      </w:r>
      <w:r>
        <w:rPr>
          <w:rFonts w:ascii="Caslon 540 LT Std" w:hAnsi="Caslon 540 LT Std"/>
        </w:rPr>
        <w:t xml:space="preserve">. </w:t>
      </w:r>
    </w:p>
    <w:p w14:paraId="37B5F001" w14:textId="77777777" w:rsidR="00D43B33" w:rsidRDefault="00D43B33" w:rsidP="00D43B33">
      <w:pPr>
        <w:jc w:val="both"/>
        <w:rPr>
          <w:rFonts w:ascii="Caslon 540 LT Std" w:hAnsi="Caslon 540 LT Std"/>
        </w:rPr>
      </w:pPr>
    </w:p>
    <w:p w14:paraId="7C33684D" w14:textId="77777777" w:rsidR="00D43B33" w:rsidRPr="00D43B33" w:rsidRDefault="00D43B33" w:rsidP="00D43B33">
      <w:pPr>
        <w:jc w:val="both"/>
        <w:rPr>
          <w:rFonts w:ascii="Caslon 540 LT Std" w:hAnsi="Caslon 540 LT Std"/>
        </w:rPr>
      </w:pPr>
      <w:r>
        <w:rPr>
          <w:rFonts w:ascii="Caslon 540 LT Std" w:hAnsi="Caslon 540 LT Std"/>
        </w:rPr>
        <w:t xml:space="preserve">La Comisión no ha dado curso a algunas de estas materias, como seguros, el mandato y la legalización de documentos, entre otros. Inicialmente se asignó prioridad a los temas de la compraventa internacional de mercancías, el arbitraje comercial internacional y los pagos internacionales. </w:t>
      </w:r>
      <w:r w:rsidRPr="00D43B33">
        <w:rPr>
          <w:rFonts w:ascii="Caslon 540 LT Std" w:hAnsi="Caslon 540 LT Std"/>
        </w:rPr>
        <w:t xml:space="preserve">Posteriormente se incorporaron al programa de trabajo otros temas, tales como los contratos de financiación del  comercio, los transportes, el comercio electrónico, la contratación pública, la conciliación comercial internacional, la insolvencia, las garantías reales, la solución de controversias por vía informática y las </w:t>
      </w:r>
      <w:proofErr w:type="spellStart"/>
      <w:r w:rsidRPr="00D43B33">
        <w:rPr>
          <w:rFonts w:ascii="Caslon 540 LT Std" w:hAnsi="Caslon 540 LT Std"/>
        </w:rPr>
        <w:t>microfinanzas</w:t>
      </w:r>
      <w:proofErr w:type="spellEnd"/>
      <w:r w:rsidRPr="00D43B33">
        <w:rPr>
          <w:rFonts w:ascii="Caslon 540 LT Std" w:hAnsi="Caslon 540 LT Std"/>
        </w:rPr>
        <w:t>.</w:t>
      </w:r>
    </w:p>
    <w:p w14:paraId="51DEE5A4" w14:textId="5B353F5E" w:rsidR="00D43B33" w:rsidRPr="00D43B33" w:rsidRDefault="00D43B33" w:rsidP="00D43B33">
      <w:pPr>
        <w:jc w:val="both"/>
        <w:rPr>
          <w:rFonts w:ascii="Caslon 540 LT Std" w:hAnsi="Caslon 540 LT Std"/>
        </w:rPr>
      </w:pPr>
    </w:p>
    <w:p w14:paraId="2BB036F1" w14:textId="77FDA6E8" w:rsidR="00D43B33" w:rsidRPr="00D43B33" w:rsidRDefault="00D43B33" w:rsidP="00D43B33">
      <w:pPr>
        <w:jc w:val="both"/>
        <w:rPr>
          <w:rFonts w:ascii="Caslon 540 LT Std" w:hAnsi="Caslon 540 LT Std"/>
        </w:rPr>
      </w:pPr>
      <w:r w:rsidRPr="00D43B33">
        <w:rPr>
          <w:rFonts w:ascii="Caslon 540 LT Std" w:hAnsi="Caslon 540 LT Std"/>
        </w:rPr>
        <w:t>En diversas oportunidades desde su primer período de sesiones, la Comisión ha analizado y revisado su programa de trabajo teniendo en cuenta los nuevos avances tecnológicos, los cambios en las prácticas mercantiles, las tendencias y los acontecimientos internacionales, las crisis económicas y financieras y otras fuerzas que afectan y conforman el comercio internacional. Las propuestas para el examen de nuevos temas pueden plantearse de diversas formas: por ejemplo, los gobiernos pueden presentarlas directamente a la Comisión</w:t>
      </w:r>
      <w:r>
        <w:rPr>
          <w:rFonts w:ascii="Caslon 540 LT Std" w:hAnsi="Caslon 540 LT Std"/>
        </w:rPr>
        <w:t>; también pueden plantearse al realizar consultas a diversas organizaciones internacionales; en ocasión de coloquios y seminarios especiales; o pueden plantearse como temas relacionados con cuestiones que ya se están tratando en los grupos de trabajo. Los temas también pueden surgir de la experiencia adquirida al aplicarse los textos existentes.</w:t>
      </w:r>
    </w:p>
    <w:p w14:paraId="625440D5" w14:textId="55482789" w:rsidR="00D43B33" w:rsidRPr="00D43B33" w:rsidRDefault="00D43B33" w:rsidP="00D43B33">
      <w:pPr>
        <w:jc w:val="both"/>
        <w:rPr>
          <w:rFonts w:ascii="Caslon 540 LT Std" w:hAnsi="Caslon 540 LT Std"/>
        </w:rPr>
      </w:pPr>
    </w:p>
    <w:p w14:paraId="4C218BC9" w14:textId="77777777" w:rsidR="00D43B33" w:rsidRPr="00D43B33" w:rsidRDefault="00D43B33" w:rsidP="00D43B33">
      <w:pPr>
        <w:jc w:val="both"/>
        <w:rPr>
          <w:rFonts w:ascii="Caslon 540 LT Std" w:hAnsi="Caslon 540 LT Std"/>
          <w:b/>
          <w:bCs/>
          <w:lang w:val="es-ES_tradnl"/>
        </w:rPr>
      </w:pPr>
    </w:p>
    <w:p w14:paraId="45753702" w14:textId="24F5E161" w:rsidR="007B7596" w:rsidRDefault="007B7596" w:rsidP="007B7596">
      <w:pPr>
        <w:pStyle w:val="Prrafodelista"/>
        <w:numPr>
          <w:ilvl w:val="0"/>
          <w:numId w:val="1"/>
        </w:numPr>
        <w:jc w:val="both"/>
        <w:rPr>
          <w:rFonts w:ascii="Caslon 540 LT Std" w:hAnsi="Caslon 540 LT Std"/>
          <w:b/>
          <w:bCs/>
          <w:lang w:val="es-ES_tradnl"/>
        </w:rPr>
      </w:pPr>
      <w:r>
        <w:rPr>
          <w:rFonts w:ascii="Caslon 540 LT Std" w:hAnsi="Caslon 540 LT Std"/>
          <w:b/>
          <w:bCs/>
          <w:lang w:val="es-ES_tradnl"/>
        </w:rPr>
        <w:t xml:space="preserve">COMPOSICIÓN </w:t>
      </w:r>
    </w:p>
    <w:p w14:paraId="1135F56C" w14:textId="5DFCFADA" w:rsidR="00D43B33" w:rsidRDefault="00D43B33" w:rsidP="00D43B33">
      <w:pPr>
        <w:jc w:val="both"/>
        <w:rPr>
          <w:rFonts w:ascii="Caslon 540 LT Std" w:hAnsi="Caslon 540 LT Std"/>
          <w:b/>
          <w:bCs/>
          <w:lang w:val="es-ES_tradnl"/>
        </w:rPr>
      </w:pPr>
    </w:p>
    <w:p w14:paraId="4D306FFC" w14:textId="3EF03944" w:rsidR="00D43B33" w:rsidRDefault="00D43B33" w:rsidP="00D43B33">
      <w:pPr>
        <w:jc w:val="both"/>
        <w:rPr>
          <w:rFonts w:ascii="Caslon 540 LT Std" w:hAnsi="Caslon 540 LT Std"/>
          <w:lang w:val="es-ES_tradnl"/>
        </w:rPr>
      </w:pPr>
      <w:r>
        <w:rPr>
          <w:rFonts w:ascii="Caslon 540 LT Std" w:hAnsi="Caslon 540 LT Std"/>
          <w:lang w:val="es-ES_tradnl"/>
        </w:rPr>
        <w:t xml:space="preserve">La composición de la CNUDMI responde a la voluntad de representar diferentes tradiciones jurídicas y niveles de desarrollo económico y sus procedimientos y métodos de trabajo garantizan que sus textos tengan una aceptación general al ofrecer soluciones apropiadas para muchos países que se encuentran en diferentes etapas de desarrollo económico. </w:t>
      </w:r>
    </w:p>
    <w:p w14:paraId="20D1A94A" w14:textId="26584F94" w:rsidR="00D43B33" w:rsidRDefault="00D43B33" w:rsidP="00D43B33">
      <w:pPr>
        <w:jc w:val="both"/>
        <w:rPr>
          <w:rFonts w:ascii="Caslon 540 LT Std" w:hAnsi="Caslon 540 LT Std"/>
          <w:lang w:val="es-ES_tradnl"/>
        </w:rPr>
      </w:pPr>
    </w:p>
    <w:p w14:paraId="24F1B67C" w14:textId="7EC5B3D7" w:rsidR="00D43B33" w:rsidRDefault="00D43B33" w:rsidP="00D43B33">
      <w:pPr>
        <w:jc w:val="both"/>
        <w:rPr>
          <w:rFonts w:ascii="Caslon 540 LT Std" w:hAnsi="Caslon 540 LT Std"/>
          <w:lang w:val="es-ES_tradnl"/>
        </w:rPr>
      </w:pPr>
      <w:r>
        <w:rPr>
          <w:rFonts w:ascii="Caslon 540 LT Std" w:hAnsi="Caslon 540 LT Std"/>
          <w:lang w:val="es-ES_tradnl"/>
        </w:rPr>
        <w:t xml:space="preserve">Los instrumentos se negocian a través de un proceso internacional en el que intervienen diversos participantes (Estados miembros de la CNUDMI, Estados no miembros, </w:t>
      </w:r>
      <w:r>
        <w:rPr>
          <w:rFonts w:ascii="Caslon 540 LT Std" w:hAnsi="Caslon 540 LT Std"/>
          <w:lang w:val="es-ES_tradnl"/>
        </w:rPr>
        <w:lastRenderedPageBreak/>
        <w:t xml:space="preserve">organizaciones intergubernamentales y no gubernamentales). Como consecuencia de este proceso inclusivo, los textos gozan de una gran aceptación, dado que ofrecen soluciones adecuadas a Estados con distintos ordenamientos jurídicos y a países que se encuentran en diferentes etapas de desarrollo económico. </w:t>
      </w:r>
    </w:p>
    <w:p w14:paraId="0191453B" w14:textId="3D19A14E" w:rsidR="00D43B33" w:rsidRDefault="00D43B33" w:rsidP="00D43B33">
      <w:pPr>
        <w:jc w:val="both"/>
        <w:rPr>
          <w:rFonts w:ascii="Caslon 540 LT Std" w:hAnsi="Caslon 540 LT Std"/>
          <w:lang w:val="es-ES_tradnl"/>
        </w:rPr>
      </w:pPr>
    </w:p>
    <w:p w14:paraId="75AE6817" w14:textId="39C00060" w:rsidR="00D43B33" w:rsidRPr="00D43B33" w:rsidRDefault="00D43B33" w:rsidP="00D43B33">
      <w:pPr>
        <w:jc w:val="both"/>
        <w:rPr>
          <w:rFonts w:ascii="Caslon 540 LT Std" w:hAnsi="Caslon 540 LT Std"/>
        </w:rPr>
      </w:pPr>
      <w:r>
        <w:rPr>
          <w:rFonts w:ascii="Caslon 540 LT Std" w:hAnsi="Caslon 540 LT Std"/>
          <w:lang w:val="es-ES_tradnl"/>
        </w:rPr>
        <w:t xml:space="preserve">Los Miembros de la CNUDMI se seleccionan entre los Estados miembros de las Naciones Unidas y representan </w:t>
      </w:r>
      <w:r w:rsidRPr="00D43B33">
        <w:rPr>
          <w:rFonts w:ascii="Caslon 540 LT Std" w:hAnsi="Caslon 540 LT Std"/>
        </w:rPr>
        <w:t>diferentes tradiciones jurídicas y diversos niveles de desarrollo económico. El número de miembros inicial de la CNUDMI ascendía a  29 Estados</w:t>
      </w:r>
      <w:r>
        <w:rPr>
          <w:rFonts w:ascii="Caslon 540 LT Std" w:hAnsi="Caslon 540 LT Std"/>
        </w:rPr>
        <w:t xml:space="preserve">. En 1973, la Asamblea General de las Naciones Unidas lo amplió a 36 y en 2002 a 60. </w:t>
      </w:r>
    </w:p>
    <w:p w14:paraId="1B4E0202" w14:textId="15DB3513" w:rsidR="00D43B33" w:rsidRDefault="00D43B33" w:rsidP="00D43B33">
      <w:pPr>
        <w:jc w:val="both"/>
        <w:rPr>
          <w:rFonts w:ascii="Caslon 540 LT Std" w:hAnsi="Caslon 540 LT Std"/>
        </w:rPr>
      </w:pPr>
    </w:p>
    <w:p w14:paraId="158FD759" w14:textId="04A86013" w:rsidR="00D43B33" w:rsidRPr="00D43B33" w:rsidRDefault="00D43B33" w:rsidP="00D43B33">
      <w:pPr>
        <w:jc w:val="both"/>
        <w:rPr>
          <w:rFonts w:ascii="Caslon 540 LT Std" w:hAnsi="Caslon 540 LT Std"/>
        </w:rPr>
      </w:pPr>
      <w:r w:rsidRPr="00D43B33">
        <w:rPr>
          <w:rFonts w:ascii="Caslon 540 LT Std" w:hAnsi="Caslon 540 LT Std"/>
        </w:rPr>
        <w:t>La CNUDMI ha sido estructurada para garantizar la representación de las diversas regiones geográficas y de los principales sistemas económicos y jurídicos del mundo. Así, entre los 60 Estados miembros que la conforman figuran 14 Estados africanos, 14 asiáticos, ocho de Europa oriental, diez de América Latina y el Caribe, y 14 de Europa occidental y otros Estados.</w:t>
      </w:r>
    </w:p>
    <w:p w14:paraId="13821B87" w14:textId="4A7A5B4B" w:rsidR="00D43B33" w:rsidRDefault="00D43B33" w:rsidP="00D43B33">
      <w:pPr>
        <w:jc w:val="both"/>
        <w:rPr>
          <w:rFonts w:ascii="Caslon 540 LT Std" w:hAnsi="Caslon 540 LT Std"/>
          <w:lang w:val="es-ES_tradnl"/>
        </w:rPr>
      </w:pPr>
    </w:p>
    <w:p w14:paraId="0CE4AFA4" w14:textId="2D132230" w:rsidR="00D43B33" w:rsidRDefault="00D43B33" w:rsidP="00D43B33">
      <w:pPr>
        <w:jc w:val="both"/>
        <w:rPr>
          <w:rFonts w:ascii="Caslon 540 LT Std" w:hAnsi="Caslon 540 LT Std"/>
        </w:rPr>
      </w:pPr>
      <w:r w:rsidRPr="00D43B33">
        <w:rPr>
          <w:rFonts w:ascii="Caslon 540 LT Std" w:hAnsi="Caslon 540 LT Std"/>
        </w:rPr>
        <w:t xml:space="preserve">La Asamblea General elige a los miembros por un período de seis años; cada tres años expira el mandato de la mitad de los miembros. En general, las elecciones tienen lugar al final del año en el que expira el mandato. La fecha de expiración efectiva del mandato es el día inmediatamente anterior al del comienzo del período de sesiones de la Comisión del año correspondiente. </w:t>
      </w:r>
    </w:p>
    <w:p w14:paraId="5213547E" w14:textId="77777777" w:rsidR="00D32472" w:rsidRDefault="00D32472" w:rsidP="00D43B33">
      <w:pPr>
        <w:jc w:val="both"/>
        <w:rPr>
          <w:rFonts w:ascii="Caslon 540 LT Std" w:hAnsi="Caslon 540 LT Std"/>
        </w:rPr>
      </w:pPr>
    </w:p>
    <w:p w14:paraId="064B981B" w14:textId="77777777" w:rsidR="00D43B33" w:rsidRDefault="00D43B33" w:rsidP="00D43B33">
      <w:pPr>
        <w:jc w:val="both"/>
        <w:rPr>
          <w:rFonts w:ascii="Caslon 540 LT Std" w:hAnsi="Caslon 540 LT Std"/>
        </w:rPr>
      </w:pPr>
      <w:r w:rsidRPr="00D43B33">
        <w:rPr>
          <w:rFonts w:ascii="Caslon 540 LT Std" w:hAnsi="Caslon 540 LT Std"/>
        </w:rPr>
        <w:t xml:space="preserve">El mandato suele examinar antes de la elección, con los distintos grupos regionales, a cada uno de los cuales corresponde un número determinado de puestos en la Comisión como se señala supra, y los Estados miembros presentan sus candidaturas por conducto de sus misiones permanentes, con el conocimiento de los presidentes de sus respectivos grupos regionales. </w:t>
      </w:r>
    </w:p>
    <w:p w14:paraId="15CBB52D" w14:textId="77777777" w:rsidR="00D43B33" w:rsidRDefault="00D43B33" w:rsidP="00D43B33">
      <w:pPr>
        <w:jc w:val="both"/>
        <w:rPr>
          <w:rFonts w:ascii="Caslon 540 LT Std" w:hAnsi="Caslon 540 LT Std"/>
        </w:rPr>
      </w:pPr>
    </w:p>
    <w:p w14:paraId="071E548B" w14:textId="1D16FBEF" w:rsidR="00D43B33" w:rsidRPr="00D43B33" w:rsidRDefault="00D43B33" w:rsidP="00D43B33">
      <w:pPr>
        <w:jc w:val="both"/>
        <w:rPr>
          <w:rFonts w:ascii="Caslon 540 LT Std" w:hAnsi="Caslon 540 LT Std"/>
        </w:rPr>
      </w:pPr>
      <w:r w:rsidRPr="00D43B33">
        <w:rPr>
          <w:rFonts w:ascii="Caslon 540 LT Std" w:hAnsi="Caslon 540 LT Std"/>
        </w:rPr>
        <w:t>La condición de miembro no supone ninguna contribución financiera adicional ya que la CNUDMI es una comisión permanente de la Asamblea General y su secretaría forma parte de la Secretaría de las Naciones Unidas. La secretaría de la CNUDMI no participa en la elección de los miembros de la Comisión.</w:t>
      </w:r>
    </w:p>
    <w:p w14:paraId="5F38B343" w14:textId="77777777" w:rsidR="00D43B33" w:rsidRDefault="00D43B33" w:rsidP="00D43B33">
      <w:pPr>
        <w:jc w:val="both"/>
        <w:rPr>
          <w:rFonts w:ascii="Caslon 540 LT Std" w:hAnsi="Caslon 540 LT Std"/>
          <w:lang w:val="es-ES_tradnl"/>
        </w:rPr>
      </w:pPr>
    </w:p>
    <w:p w14:paraId="61304CEF" w14:textId="41344105" w:rsidR="00D43B33" w:rsidRDefault="00D43B33" w:rsidP="00D43B33">
      <w:pPr>
        <w:jc w:val="both"/>
        <w:rPr>
          <w:rFonts w:ascii="Caslon 540 LT Std" w:hAnsi="Caslon 540 LT Std"/>
          <w:lang w:val="es-ES_tradnl"/>
        </w:rPr>
      </w:pPr>
      <w:r>
        <w:rPr>
          <w:rFonts w:ascii="Caslon 540 LT Std" w:hAnsi="Caslon 540 LT Std"/>
          <w:lang w:val="es-ES_tradnl"/>
        </w:rPr>
        <w:t xml:space="preserve">Con el fin de dar cumplimiento a su mandato </w:t>
      </w:r>
      <w:r w:rsidRPr="00D43B33">
        <w:rPr>
          <w:rFonts w:ascii="Caslon 540 LT Std" w:hAnsi="Caslon 540 LT Std"/>
          <w:lang w:val="es-ES_tradnl"/>
        </w:rPr>
        <w:t>y facilitar el intercambio de ideas e información, la CNUDMI mantiene vínculos estrechos con otras organizaciones internacionales y regionales, tanto intergubernamentales como no gubernamentales, que participan activamente en el programa de trabajo de la CNUDMI y en el ámbito del derecho mercantil internacional.</w:t>
      </w:r>
    </w:p>
    <w:p w14:paraId="0CAF3B9B" w14:textId="398E542B" w:rsidR="00D32472" w:rsidRDefault="00D32472" w:rsidP="00D43B33">
      <w:pPr>
        <w:jc w:val="both"/>
        <w:rPr>
          <w:rFonts w:ascii="Caslon 540 LT Std" w:hAnsi="Caslon 540 LT Std"/>
          <w:lang w:val="es-ES_tradnl"/>
        </w:rPr>
      </w:pPr>
    </w:p>
    <w:p w14:paraId="243FCB91" w14:textId="2228331B" w:rsidR="00D32472" w:rsidRPr="00D43B33" w:rsidRDefault="00D32472" w:rsidP="00D43B33">
      <w:pPr>
        <w:jc w:val="both"/>
        <w:rPr>
          <w:rFonts w:ascii="Caslon 540 LT Std" w:hAnsi="Caslon 540 LT Std"/>
        </w:rPr>
      </w:pPr>
      <w:r>
        <w:rPr>
          <w:rFonts w:ascii="Caslon 540 LT Std" w:hAnsi="Caslon 540 LT Std"/>
          <w:lang w:val="es-ES_tradnl"/>
        </w:rPr>
        <w:t xml:space="preserve">Como se indicó anteriormente, los Estados miembros de la Comisión son elegidos, mientras que el resto de los Estados, que no son miembros de la Comisión, son invitados a asistir a los períodos de sesiones de la Comisión y sus grupos de trabajo en calidad de observadores. Los Estados observadores podrán participar en el esfuerzo colectivo por </w:t>
      </w:r>
      <w:r>
        <w:rPr>
          <w:rFonts w:ascii="Caslon 540 LT Std" w:hAnsi="Caslon 540 LT Std"/>
          <w:lang w:val="es-ES_tradnl"/>
        </w:rPr>
        <w:lastRenderedPageBreak/>
        <w:t xml:space="preserve">llegar a un texto que sea aceptable para todos, no obstante, no podrán oponerse a que se haga constar una decisión ni tienen derecho a votar. </w:t>
      </w:r>
    </w:p>
    <w:p w14:paraId="2F594588" w14:textId="77777777" w:rsidR="00D43B33" w:rsidRPr="00D43B33" w:rsidRDefault="00D43B33" w:rsidP="00D43B33">
      <w:pPr>
        <w:jc w:val="both"/>
        <w:rPr>
          <w:rFonts w:ascii="Caslon 540 LT Std" w:hAnsi="Caslon 540 LT Std"/>
          <w:b/>
          <w:bCs/>
          <w:lang w:val="es-ES_tradnl"/>
        </w:rPr>
      </w:pPr>
    </w:p>
    <w:p w14:paraId="2E8C6C07" w14:textId="293B6121" w:rsidR="007B7596" w:rsidRDefault="007B7596" w:rsidP="007B7596">
      <w:pPr>
        <w:pStyle w:val="Prrafodelista"/>
        <w:numPr>
          <w:ilvl w:val="0"/>
          <w:numId w:val="1"/>
        </w:numPr>
        <w:jc w:val="both"/>
        <w:rPr>
          <w:rFonts w:ascii="Caslon 540 LT Std" w:hAnsi="Caslon 540 LT Std"/>
          <w:b/>
          <w:bCs/>
          <w:lang w:val="es-ES_tradnl"/>
        </w:rPr>
      </w:pPr>
      <w:r>
        <w:rPr>
          <w:rFonts w:ascii="Caslon 540 LT Std" w:hAnsi="Caslon 540 LT Std"/>
          <w:b/>
          <w:bCs/>
          <w:lang w:val="es-ES_tradnl"/>
        </w:rPr>
        <w:t>TEXTOS CNUDMI</w:t>
      </w:r>
    </w:p>
    <w:p w14:paraId="594F2D24" w14:textId="5AD76D63" w:rsidR="00D43B33" w:rsidRDefault="00D43B33" w:rsidP="00D43B33">
      <w:pPr>
        <w:jc w:val="both"/>
        <w:rPr>
          <w:rFonts w:ascii="Caslon 540 LT Std" w:hAnsi="Caslon 540 LT Std"/>
          <w:b/>
          <w:bCs/>
          <w:lang w:val="es-ES_tradnl"/>
        </w:rPr>
      </w:pPr>
    </w:p>
    <w:p w14:paraId="158C5864" w14:textId="603A90A6" w:rsidR="00D43B33" w:rsidRDefault="00D43B33" w:rsidP="00D43B33">
      <w:pPr>
        <w:jc w:val="both"/>
        <w:rPr>
          <w:rFonts w:ascii="Caslon 540 LT Std" w:hAnsi="Caslon 540 LT Std"/>
          <w:lang w:val="es-ES_tradnl"/>
        </w:rPr>
      </w:pPr>
      <w:r>
        <w:rPr>
          <w:rFonts w:ascii="Caslon 540 LT Std" w:hAnsi="Caslon 540 LT Std"/>
          <w:lang w:val="es-ES_tradnl"/>
        </w:rPr>
        <w:t>Los textos de la CNUDMI son fruto de un proceso internacional en el que intervienen diversos participantes</w:t>
      </w:r>
      <w:r w:rsidR="00D32472">
        <w:rPr>
          <w:rFonts w:ascii="Caslon 540 LT Std" w:hAnsi="Caslon 540 LT Std"/>
          <w:lang w:val="es-ES_tradnl"/>
        </w:rPr>
        <w:t xml:space="preserve">, encaminados a modernizar y armonizar el derecho mercantil internacional. En general los textos son de carácter legislativo (Convenciones, leyes modelo y guías legislativas), pero se preparan textos de otra índole, como las reglas contractuales, que pueden incorporarse en contratos comerciales y en guías jurídicas.  </w:t>
      </w:r>
    </w:p>
    <w:p w14:paraId="65163E80" w14:textId="2168A3B2" w:rsidR="00D43B33" w:rsidRDefault="00D43B33" w:rsidP="00D43B33">
      <w:pPr>
        <w:jc w:val="both"/>
        <w:rPr>
          <w:rFonts w:ascii="Caslon 540 LT Std" w:hAnsi="Caslon 540 LT Std"/>
          <w:lang w:val="es-ES_tradnl"/>
        </w:rPr>
      </w:pPr>
    </w:p>
    <w:p w14:paraId="7C7577F5" w14:textId="166439CB" w:rsidR="00D43B33" w:rsidRDefault="00D43B33" w:rsidP="00D43B33">
      <w:pPr>
        <w:jc w:val="both"/>
        <w:rPr>
          <w:rFonts w:ascii="Caslon 540 LT Std" w:hAnsi="Caslon 540 LT Std"/>
        </w:rPr>
      </w:pPr>
      <w:r>
        <w:rPr>
          <w:rFonts w:ascii="Caslon 540 LT Std" w:hAnsi="Caslon 540 LT Std"/>
          <w:lang w:val="es-ES_tradnl"/>
        </w:rPr>
        <w:t xml:space="preserve">La CNUDMI ha adoptado un criterio flexible y funcional respecto de las técnicas </w:t>
      </w:r>
      <w:r w:rsidRPr="00D43B33">
        <w:rPr>
          <w:rFonts w:ascii="Caslon 540 LT Std" w:hAnsi="Caslon 540 LT Std"/>
        </w:rPr>
        <w:t>que utiliza para ejecutar su mandato de modernización y armonización del derecho mercantil internacional</w:t>
      </w:r>
      <w:r>
        <w:rPr>
          <w:rFonts w:ascii="Caslon 540 LT Std" w:hAnsi="Caslon 540 LT Std"/>
        </w:rPr>
        <w:t>. Estas técnicas se dividen en tres grandes categorías.</w:t>
      </w:r>
    </w:p>
    <w:p w14:paraId="1E09DF9D" w14:textId="066098E5" w:rsidR="00D43B33" w:rsidRDefault="00D43B33" w:rsidP="00D43B33">
      <w:pPr>
        <w:jc w:val="both"/>
        <w:rPr>
          <w:rFonts w:ascii="Caslon 540 LT Std" w:hAnsi="Caslon 540 LT Std"/>
        </w:rPr>
      </w:pPr>
    </w:p>
    <w:p w14:paraId="3254E19A" w14:textId="53E9C207" w:rsidR="00D43B33" w:rsidRDefault="00D43B33" w:rsidP="00D43B33">
      <w:pPr>
        <w:pStyle w:val="Prrafodelista"/>
        <w:numPr>
          <w:ilvl w:val="1"/>
          <w:numId w:val="1"/>
        </w:numPr>
        <w:jc w:val="both"/>
        <w:rPr>
          <w:rFonts w:ascii="Caslon 540 LT Std" w:hAnsi="Caslon 540 LT Std"/>
          <w:b/>
          <w:bCs/>
          <w:lang w:val="es-ES_tradnl"/>
        </w:rPr>
      </w:pPr>
      <w:r>
        <w:rPr>
          <w:rFonts w:ascii="Caslon 540 LT Std" w:hAnsi="Caslon 540 LT Std"/>
          <w:b/>
          <w:bCs/>
          <w:lang w:val="es-ES_tradnl"/>
        </w:rPr>
        <w:t>Técnicas Legislativas</w:t>
      </w:r>
    </w:p>
    <w:p w14:paraId="49C5785C" w14:textId="43434364" w:rsidR="00D43B33" w:rsidRDefault="00D43B33" w:rsidP="00D43B33">
      <w:pPr>
        <w:jc w:val="both"/>
        <w:rPr>
          <w:rFonts w:ascii="Caslon 540 LT Std" w:hAnsi="Caslon 540 LT Std"/>
          <w:b/>
          <w:bCs/>
          <w:lang w:val="es-ES_tradnl"/>
        </w:rPr>
      </w:pPr>
    </w:p>
    <w:p w14:paraId="080B1DE3" w14:textId="137323D8" w:rsidR="00D43B33" w:rsidRDefault="00D43B33" w:rsidP="00D43B33">
      <w:pPr>
        <w:jc w:val="both"/>
        <w:rPr>
          <w:rFonts w:ascii="Caslon 540 LT Std" w:hAnsi="Caslon 540 LT Std"/>
          <w:lang w:val="es-ES_tradnl"/>
        </w:rPr>
      </w:pPr>
      <w:r w:rsidRPr="00D43B33">
        <w:rPr>
          <w:rFonts w:ascii="Caslon 540 LT Std" w:hAnsi="Caslon 540 LT Std"/>
          <w:lang w:val="es-ES_tradnl"/>
        </w:rPr>
        <w:t>La</w:t>
      </w:r>
      <w:r>
        <w:rPr>
          <w:rFonts w:ascii="Caslon 540 LT Std" w:hAnsi="Caslon 540 LT Std"/>
          <w:lang w:val="es-ES_tradnl"/>
        </w:rPr>
        <w:t xml:space="preserve"> CNUDMI ha elaborado diversos textos legislativos, a saber: convenciones o convenios, leyes modelo, guías legislativas y disposiciones modelo. </w:t>
      </w:r>
    </w:p>
    <w:p w14:paraId="4332DD7A" w14:textId="77777777" w:rsidR="00D43B33" w:rsidRPr="00D43B33" w:rsidRDefault="00D43B33" w:rsidP="00D43B33">
      <w:pPr>
        <w:jc w:val="both"/>
        <w:rPr>
          <w:rFonts w:ascii="Caslon 540 LT Std" w:hAnsi="Caslon 540 LT Std"/>
          <w:lang w:val="es-ES_tradnl"/>
        </w:rPr>
      </w:pPr>
    </w:p>
    <w:p w14:paraId="465CAC6B" w14:textId="7DD3D5F9" w:rsidR="00D43B33" w:rsidRDefault="00D43B33" w:rsidP="00D43B33">
      <w:pPr>
        <w:pStyle w:val="Prrafodelista"/>
        <w:numPr>
          <w:ilvl w:val="2"/>
          <w:numId w:val="1"/>
        </w:numPr>
        <w:jc w:val="both"/>
        <w:rPr>
          <w:rFonts w:ascii="Caslon 540 LT Std" w:hAnsi="Caslon 540 LT Std"/>
          <w:b/>
          <w:bCs/>
          <w:lang w:val="es-ES_tradnl"/>
        </w:rPr>
      </w:pPr>
      <w:r>
        <w:rPr>
          <w:rFonts w:ascii="Caslon 540 LT Std" w:hAnsi="Caslon 540 LT Std"/>
          <w:b/>
          <w:bCs/>
          <w:lang w:val="es-ES_tradnl"/>
        </w:rPr>
        <w:t>Convenciones y Convenios</w:t>
      </w:r>
    </w:p>
    <w:p w14:paraId="42C4B568" w14:textId="4CA27C74" w:rsidR="00D43B33" w:rsidRDefault="00D43B33" w:rsidP="00D43B33">
      <w:pPr>
        <w:jc w:val="both"/>
        <w:rPr>
          <w:rFonts w:ascii="Caslon 540 LT Std" w:hAnsi="Caslon 540 LT Std"/>
          <w:b/>
          <w:bCs/>
          <w:lang w:val="es-ES_tradnl"/>
        </w:rPr>
      </w:pPr>
    </w:p>
    <w:p w14:paraId="01BE3E53" w14:textId="40C8CC3E" w:rsidR="00D43B33" w:rsidRPr="00D43B33" w:rsidRDefault="00D43B33" w:rsidP="00D43B33">
      <w:pPr>
        <w:jc w:val="both"/>
        <w:rPr>
          <w:rFonts w:ascii="Caslon 540 LT Std" w:hAnsi="Caslon 540 LT Std"/>
        </w:rPr>
      </w:pPr>
      <w:r w:rsidRPr="00D43B33">
        <w:rPr>
          <w:rFonts w:ascii="Caslon 540 LT Std" w:hAnsi="Caslon 540 LT Std"/>
        </w:rPr>
        <w:t>Una convención o un convenio se concibe para unificar el derecho al establecer obligaciones jurídicas vinculantes. Para ser parte en una convención, se solicita formalmente a los Estados que presenten un instrumento de ratificación o adhesión vinculante ante el depositario (respecto de las convenciones o convenios preparados por la CNUDMI, ante el Secretario General de las Naciones Unidas). La entrada en vigor de una convención depende habitualmente de que se deposite una cantidad mínima de instrumentos de ratificación</w:t>
      </w:r>
      <w:r>
        <w:rPr>
          <w:rFonts w:ascii="Caslon 540 LT Std" w:hAnsi="Caslon 540 LT Std"/>
        </w:rPr>
        <w:t>.</w:t>
      </w:r>
    </w:p>
    <w:p w14:paraId="108D4D87" w14:textId="17E3F04A" w:rsidR="00D43B33" w:rsidRPr="00D43B33" w:rsidRDefault="00D43B33" w:rsidP="00D43B33">
      <w:pPr>
        <w:jc w:val="both"/>
        <w:rPr>
          <w:rFonts w:ascii="Caslon 540 LT Std" w:hAnsi="Caslon 540 LT Std"/>
        </w:rPr>
      </w:pPr>
    </w:p>
    <w:p w14:paraId="7320B843" w14:textId="554D068C" w:rsidR="00D43B33" w:rsidRDefault="00D43B33" w:rsidP="00D43B33">
      <w:pPr>
        <w:jc w:val="both"/>
        <w:rPr>
          <w:rFonts w:ascii="Caslon 540 LT Std" w:hAnsi="Caslon 540 LT Std"/>
        </w:rPr>
      </w:pPr>
      <w:r w:rsidRPr="00D43B33">
        <w:rPr>
          <w:rFonts w:ascii="Caslon 540 LT Std" w:hAnsi="Caslon 540 LT Std"/>
        </w:rPr>
        <w:t xml:space="preserve">La </w:t>
      </w:r>
      <w:r w:rsidRPr="00D43B33">
        <w:rPr>
          <w:rFonts w:ascii="Caslon 540 LT Std" w:hAnsi="Caslon 540 LT Std"/>
        </w:rPr>
        <w:t>convención se utiliza cuando el objetivo es lograr un alto grado de armonización del derecho de los Estados participantes, reduciendo así la necesidad de que un Estado parte deba realizar investigaciones sobre el derecho de otro Estado parte.</w:t>
      </w:r>
    </w:p>
    <w:p w14:paraId="07010699" w14:textId="4D66D7F9" w:rsidR="00D43B33" w:rsidRDefault="00D43B33" w:rsidP="00D43B33">
      <w:pPr>
        <w:jc w:val="both"/>
        <w:rPr>
          <w:rFonts w:ascii="Caslon 540 LT Std" w:hAnsi="Caslon 540 LT Std"/>
        </w:rPr>
      </w:pPr>
    </w:p>
    <w:p w14:paraId="7D7854BA" w14:textId="1BE5234A" w:rsidR="00D43B33" w:rsidRPr="00D43B33" w:rsidRDefault="00D43B33" w:rsidP="00D43B33">
      <w:pPr>
        <w:jc w:val="both"/>
        <w:rPr>
          <w:rFonts w:ascii="Caslon 540 LT Std" w:hAnsi="Caslon 540 LT Std"/>
        </w:rPr>
      </w:pPr>
      <w:r w:rsidRPr="00D43B33">
        <w:rPr>
          <w:rFonts w:ascii="Caslon 540 LT Std" w:hAnsi="Caslon 540 LT Std"/>
        </w:rPr>
        <w:t xml:space="preserve">Salvo en la medida en que permiten la formulación de reservas o declaraciones, las convenciones confieren poca flexibilidad a los Estados que las adoptan. Las  convenciones negociadas en el ámbito de la CNUDMI generalmente no </w:t>
      </w:r>
      <w:r>
        <w:rPr>
          <w:rFonts w:ascii="Caslon 540 LT Std" w:hAnsi="Caslon 540 LT Std"/>
        </w:rPr>
        <w:t xml:space="preserve">permiten a los Estados formular reservas ni declaraciones o lo permiten de forma muy restringida. </w:t>
      </w:r>
    </w:p>
    <w:p w14:paraId="1E85FBDC" w14:textId="77777777" w:rsidR="00D43B33" w:rsidRPr="00D43B33" w:rsidRDefault="00D43B33" w:rsidP="00D43B33">
      <w:pPr>
        <w:jc w:val="both"/>
        <w:rPr>
          <w:rFonts w:ascii="Caslon 540 LT Std" w:hAnsi="Caslon 540 LT Std"/>
          <w:b/>
          <w:bCs/>
        </w:rPr>
      </w:pPr>
    </w:p>
    <w:p w14:paraId="77BF37FD" w14:textId="3ED06BE9" w:rsidR="00D43B33" w:rsidRDefault="00D43B33" w:rsidP="00D43B33">
      <w:pPr>
        <w:pStyle w:val="Prrafodelista"/>
        <w:numPr>
          <w:ilvl w:val="2"/>
          <w:numId w:val="1"/>
        </w:numPr>
        <w:jc w:val="both"/>
        <w:rPr>
          <w:rFonts w:ascii="Caslon 540 LT Std" w:hAnsi="Caslon 540 LT Std"/>
          <w:b/>
          <w:bCs/>
          <w:lang w:val="es-ES_tradnl"/>
        </w:rPr>
      </w:pPr>
      <w:r>
        <w:rPr>
          <w:rFonts w:ascii="Caslon 540 LT Std" w:hAnsi="Caslon 540 LT Std"/>
          <w:b/>
          <w:bCs/>
          <w:lang w:val="es-ES_tradnl"/>
        </w:rPr>
        <w:t>Leyes Modelo</w:t>
      </w:r>
    </w:p>
    <w:p w14:paraId="5CC8A62E" w14:textId="4E99A4C9" w:rsidR="00D43B33" w:rsidRDefault="00D43B33" w:rsidP="00D43B33">
      <w:pPr>
        <w:jc w:val="both"/>
        <w:rPr>
          <w:rFonts w:ascii="Caslon 540 LT Std" w:hAnsi="Caslon 540 LT Std"/>
          <w:b/>
          <w:bCs/>
          <w:lang w:val="es-ES_tradnl"/>
        </w:rPr>
      </w:pPr>
    </w:p>
    <w:p w14:paraId="1ED2B479" w14:textId="76FE48CA" w:rsidR="00D43B33" w:rsidRDefault="00D43B33" w:rsidP="00D43B33">
      <w:pPr>
        <w:jc w:val="both"/>
        <w:rPr>
          <w:rFonts w:ascii="Caslon 540 LT Std" w:hAnsi="Caslon 540 LT Std"/>
        </w:rPr>
      </w:pPr>
      <w:r>
        <w:rPr>
          <w:rFonts w:ascii="Caslon 540 LT Std" w:hAnsi="Caslon 540 LT Std"/>
          <w:lang w:val="es-ES_tradnl"/>
        </w:rPr>
        <w:t xml:space="preserve">Una ley modelo es un texto legislativo que se recomienda a los Estados para su adopción e incorporación a su derecho interno. </w:t>
      </w:r>
      <w:r w:rsidRPr="00D43B33">
        <w:rPr>
          <w:rFonts w:ascii="Caslon 540 LT Std" w:hAnsi="Caslon 540 LT Std"/>
        </w:rPr>
        <w:t xml:space="preserve">Una ley modelo es un medio adecuado para la modernización y armonización de las leyes nacionales si se prevé que los Estados desearán o necesitarán introducir modificaciones en el texto del modelo para ajustarlo a </w:t>
      </w:r>
      <w:r w:rsidRPr="00D43B33">
        <w:rPr>
          <w:rFonts w:ascii="Caslon 540 LT Std" w:hAnsi="Caslon 540 LT Std"/>
        </w:rPr>
        <w:lastRenderedPageBreak/>
        <w:t>las necesidades de cada país, que varían en función de cada ordenamiento jurídico, o cuando no sea necesaria o conveniente una estricta uniformidad.</w:t>
      </w:r>
    </w:p>
    <w:p w14:paraId="143B6A5E" w14:textId="466C4ABA" w:rsidR="00D43B33" w:rsidRDefault="00D43B33" w:rsidP="00D43B33">
      <w:pPr>
        <w:jc w:val="both"/>
        <w:rPr>
          <w:rFonts w:ascii="Caslon 540 LT Std" w:hAnsi="Caslon 540 LT Std"/>
        </w:rPr>
      </w:pPr>
    </w:p>
    <w:p w14:paraId="437B8C59" w14:textId="53BE5F1B" w:rsidR="00D43B33" w:rsidRDefault="00D43B33" w:rsidP="00D43B33">
      <w:pPr>
        <w:jc w:val="both"/>
        <w:rPr>
          <w:rFonts w:ascii="Caslon 540 LT Std" w:hAnsi="Caslon 540 LT Std"/>
        </w:rPr>
      </w:pPr>
      <w:r>
        <w:rPr>
          <w:rFonts w:ascii="Caslon 540 LT Std" w:hAnsi="Caslon 540 LT Std"/>
        </w:rPr>
        <w:t>La flexibilidad de la ley modelo contribuye a que sea potencialmente más fácil de negociar que un texto en el que figuren obligaciones que no pueden modificarse; no obstante, esa flexibilidad, a los efectos de</w:t>
      </w:r>
      <w:r w:rsidRPr="00D43B33">
        <w:rPr>
          <w:rFonts w:ascii="Caslon 540 LT Std" w:hAnsi="Caslon 540 LT Std"/>
        </w:rPr>
        <w:t xml:space="preserve"> aumentar las posibilidades de alcanzar un grado satisfactorio de unificación</w:t>
      </w:r>
      <w:r>
        <w:rPr>
          <w:rFonts w:ascii="Caslon 540 LT Std" w:hAnsi="Caslon 540 LT Std"/>
        </w:rPr>
        <w:t xml:space="preserve"> </w:t>
      </w:r>
      <w:r w:rsidRPr="00D43B33">
        <w:rPr>
          <w:rFonts w:ascii="Caslon 540 LT Std" w:hAnsi="Caslon 540 LT Std"/>
        </w:rPr>
        <w:t>y brindar certeza, se alienta a los Estados a</w:t>
      </w:r>
      <w:r>
        <w:rPr>
          <w:rFonts w:ascii="Caslon 540 LT Std" w:hAnsi="Caslon 540 LT Std"/>
        </w:rPr>
        <w:t xml:space="preserve"> </w:t>
      </w:r>
      <w:r w:rsidRPr="00D43B33">
        <w:rPr>
          <w:rFonts w:ascii="Caslon 540 LT Std" w:hAnsi="Caslon 540 LT Std"/>
        </w:rPr>
        <w:t>que realicen la menor cantidad de modificaciones posible al incorporar una ley</w:t>
      </w:r>
      <w:r>
        <w:rPr>
          <w:rFonts w:ascii="Caslon 540 LT Std" w:hAnsi="Caslon 540 LT Std"/>
        </w:rPr>
        <w:t xml:space="preserve"> </w:t>
      </w:r>
      <w:r w:rsidRPr="00D43B33">
        <w:rPr>
          <w:rFonts w:ascii="Caslon 540 LT Std" w:hAnsi="Caslon 540 LT Std"/>
        </w:rPr>
        <w:t>modelo a su ordenamiento jurídico interno</w:t>
      </w:r>
      <w:r>
        <w:rPr>
          <w:rFonts w:ascii="Caslon 540 LT Std" w:hAnsi="Caslon 540 LT Std"/>
        </w:rPr>
        <w:t>.</w:t>
      </w:r>
    </w:p>
    <w:p w14:paraId="495375C3" w14:textId="21D98359" w:rsidR="00D43B33" w:rsidRDefault="00D43B33" w:rsidP="00D43B33">
      <w:pPr>
        <w:jc w:val="both"/>
        <w:rPr>
          <w:rFonts w:ascii="Caslon 540 LT Std" w:hAnsi="Caslon 540 LT Std"/>
        </w:rPr>
      </w:pPr>
    </w:p>
    <w:p w14:paraId="775395B2" w14:textId="75F64865" w:rsidR="00D43B33" w:rsidRPr="00D43B33" w:rsidRDefault="00D43B33" w:rsidP="00D43B33">
      <w:pPr>
        <w:jc w:val="both"/>
        <w:rPr>
          <w:rFonts w:ascii="Caslon 540 LT Std" w:hAnsi="Caslon 540 LT Std"/>
        </w:rPr>
      </w:pPr>
      <w:r w:rsidRPr="00D43B33">
        <w:rPr>
          <w:rFonts w:ascii="Caslon 540 LT Std" w:hAnsi="Caslon 540 LT Std"/>
        </w:rPr>
        <w:t>La CNUDMI concluye y adopta las leyes modelo generalmente en sus</w:t>
      </w:r>
      <w:r>
        <w:rPr>
          <w:rFonts w:ascii="Caslon 540 LT Std" w:hAnsi="Caslon 540 LT Std"/>
        </w:rPr>
        <w:t xml:space="preserve"> </w:t>
      </w:r>
      <w:r w:rsidRPr="00D43B33">
        <w:rPr>
          <w:rFonts w:ascii="Caslon 540 LT Std" w:hAnsi="Caslon 540 LT Std"/>
        </w:rPr>
        <w:t>períodos de sesiones anuales, contrariamente a lo que sucede con la adopción</w:t>
      </w:r>
      <w:r>
        <w:rPr>
          <w:rFonts w:ascii="Caslon 540 LT Std" w:hAnsi="Caslon 540 LT Std"/>
        </w:rPr>
        <w:t xml:space="preserve"> </w:t>
      </w:r>
      <w:r w:rsidRPr="00D43B33">
        <w:rPr>
          <w:rFonts w:ascii="Caslon 540 LT Std" w:hAnsi="Caslon 540 LT Std"/>
        </w:rPr>
        <w:t>de una convención, para lo cual es necesario la convocatoria a una conferencia</w:t>
      </w:r>
      <w:r>
        <w:rPr>
          <w:rFonts w:ascii="Caslon 540 LT Std" w:hAnsi="Caslon 540 LT Std"/>
        </w:rPr>
        <w:t xml:space="preserve"> </w:t>
      </w:r>
      <w:r w:rsidRPr="00D43B33">
        <w:rPr>
          <w:rFonts w:ascii="Caslon 540 LT Std" w:hAnsi="Caslon 540 LT Std"/>
        </w:rPr>
        <w:t>diplomática. Este factor tal vez contribuya a que la preparación de una ley modelo</w:t>
      </w:r>
      <w:r>
        <w:rPr>
          <w:rFonts w:ascii="Caslon 540 LT Std" w:hAnsi="Caslon 540 LT Std"/>
        </w:rPr>
        <w:t xml:space="preserve"> </w:t>
      </w:r>
      <w:r w:rsidRPr="00D43B33">
        <w:rPr>
          <w:rFonts w:ascii="Caslon 540 LT Std" w:hAnsi="Caslon 540 LT Std"/>
        </w:rPr>
        <w:t>resulte menos costosa que una convención</w:t>
      </w:r>
      <w:r>
        <w:rPr>
          <w:rFonts w:ascii="Caslon 540 LT Std" w:hAnsi="Caslon 540 LT Std"/>
        </w:rPr>
        <w:t>.</w:t>
      </w:r>
    </w:p>
    <w:p w14:paraId="6E0560B4" w14:textId="77777777" w:rsidR="00D43B33" w:rsidRPr="00D43B33" w:rsidRDefault="00D43B33" w:rsidP="00D43B33">
      <w:pPr>
        <w:jc w:val="both"/>
        <w:rPr>
          <w:rFonts w:ascii="Caslon 540 LT Std" w:hAnsi="Caslon 540 LT Std"/>
          <w:b/>
          <w:bCs/>
          <w:lang w:val="es-ES_tradnl"/>
        </w:rPr>
      </w:pPr>
    </w:p>
    <w:p w14:paraId="70EC006D" w14:textId="237C3EB9" w:rsidR="00D43B33" w:rsidRDefault="00D43B33" w:rsidP="00D43B33">
      <w:pPr>
        <w:pStyle w:val="Prrafodelista"/>
        <w:numPr>
          <w:ilvl w:val="2"/>
          <w:numId w:val="1"/>
        </w:numPr>
        <w:jc w:val="both"/>
        <w:rPr>
          <w:rFonts w:ascii="Caslon 540 LT Std" w:hAnsi="Caslon 540 LT Std"/>
          <w:b/>
          <w:bCs/>
          <w:lang w:val="es-ES_tradnl"/>
        </w:rPr>
      </w:pPr>
      <w:r>
        <w:rPr>
          <w:rFonts w:ascii="Caslon 540 LT Std" w:hAnsi="Caslon 540 LT Std"/>
          <w:b/>
          <w:bCs/>
          <w:lang w:val="es-ES_tradnl"/>
        </w:rPr>
        <w:t>Guías Legislativas y Recomendaciones</w:t>
      </w:r>
    </w:p>
    <w:p w14:paraId="707EFEF8" w14:textId="3CDEB368" w:rsidR="00D43B33" w:rsidRDefault="00D43B33" w:rsidP="00D43B33">
      <w:pPr>
        <w:jc w:val="both"/>
        <w:rPr>
          <w:rFonts w:ascii="Caslon 540 LT Std" w:hAnsi="Caslon 540 LT Std"/>
          <w:b/>
          <w:bCs/>
          <w:lang w:val="es-ES_tradnl"/>
        </w:rPr>
      </w:pPr>
    </w:p>
    <w:p w14:paraId="2DDA5637" w14:textId="77777777" w:rsidR="00D43B33" w:rsidRDefault="00D43B33" w:rsidP="00D43B33">
      <w:pPr>
        <w:jc w:val="both"/>
        <w:rPr>
          <w:rFonts w:ascii="Caslon 540 LT Std" w:hAnsi="Caslon 540 LT Std"/>
        </w:rPr>
      </w:pPr>
      <w:r w:rsidRPr="00D43B33">
        <w:rPr>
          <w:rFonts w:ascii="Caslon 540 LT Std" w:hAnsi="Caslon 540 LT Std"/>
        </w:rPr>
        <w:t>A fin de fomentar el objetivo de la armonización y de ofrecer un modelo legislativo, los principios y recomendaciones deberían ser más que una simple declaración de</w:t>
      </w:r>
      <w:r>
        <w:rPr>
          <w:rFonts w:ascii="Caslon 540 LT Std" w:hAnsi="Caslon 540 LT Std"/>
        </w:rPr>
        <w:t xml:space="preserve"> </w:t>
      </w:r>
      <w:r w:rsidRPr="00D43B33">
        <w:rPr>
          <w:rFonts w:ascii="Caslon 540 LT Std" w:hAnsi="Caslon 540 LT Std"/>
        </w:rPr>
        <w:t>objetivos generales. El texto proporcionaría un conjunto de posibles soluciones legislativas para determinadas cuestiones, pero no necesariamente un conjunto único de soluciones modelo para tales cuestiones.</w:t>
      </w:r>
    </w:p>
    <w:p w14:paraId="4BEEBB02" w14:textId="77777777" w:rsidR="00D43B33" w:rsidRDefault="00D43B33" w:rsidP="00D43B33">
      <w:pPr>
        <w:jc w:val="both"/>
        <w:rPr>
          <w:rFonts w:ascii="Caslon 540 LT Std" w:hAnsi="Caslon 540 LT Std"/>
        </w:rPr>
      </w:pPr>
    </w:p>
    <w:p w14:paraId="1E45E034" w14:textId="016CF48F" w:rsidR="00D43B33" w:rsidRPr="00D43B33" w:rsidRDefault="00D43B33" w:rsidP="00D43B33">
      <w:pPr>
        <w:jc w:val="both"/>
        <w:rPr>
          <w:rFonts w:ascii="Caslon 540 LT Std" w:hAnsi="Caslon 540 LT Std"/>
        </w:rPr>
      </w:pPr>
      <w:r w:rsidRPr="00D43B33">
        <w:rPr>
          <w:rFonts w:ascii="Caslon 540 LT Std" w:hAnsi="Caslon 540 LT Std"/>
        </w:rPr>
        <w:t>En algunos casos, quizá sea adecuado prever variantes, en función de consideraciones pertinentes. Al  analizarse las ventajas e inconvenientes de las diferentes decisiones, el texto ayudaría al lector a evaluar los diferentes criterios y a elegir el más adecuado para un determinado contexto nacional. También podría utilizarse el texto como referente normativo sobre cuya base tanto los gobiernos como los órganos legislativos pudieran examinar la idoneidad de las leyes, reglamentos, decretos y textos legislativos similares vigentes en un determinado ámbito y actualizar o renovar dicha legislación.</w:t>
      </w:r>
    </w:p>
    <w:p w14:paraId="469563F7" w14:textId="20892A40" w:rsidR="00D43B33" w:rsidRDefault="00D43B33" w:rsidP="00D43B33">
      <w:pPr>
        <w:jc w:val="both"/>
        <w:rPr>
          <w:rFonts w:ascii="Caslon 540 LT Std" w:hAnsi="Caslon 540 LT Std"/>
        </w:rPr>
      </w:pPr>
    </w:p>
    <w:p w14:paraId="4926951E" w14:textId="6A9088C7" w:rsidR="00D43B33" w:rsidRPr="00D43B33" w:rsidRDefault="00D43B33" w:rsidP="00D43B33">
      <w:pPr>
        <w:jc w:val="both"/>
        <w:rPr>
          <w:rFonts w:ascii="Caslon 540 LT Std" w:hAnsi="Caslon 540 LT Std"/>
        </w:rPr>
      </w:pPr>
      <w:r>
        <w:rPr>
          <w:rFonts w:ascii="Caslon 540 LT Std" w:hAnsi="Caslon 540 LT Std"/>
        </w:rPr>
        <w:t xml:space="preserve">La primera recomendación legislativa de la CNUDMI se adoptó en 1985, con el fin de estimular la revisión de disposiciones legislativas sobre el valor jurídico de la documentación informática. </w:t>
      </w:r>
    </w:p>
    <w:p w14:paraId="72E613F0" w14:textId="77777777" w:rsidR="00D43B33" w:rsidRPr="00D43B33" w:rsidRDefault="00D43B33" w:rsidP="00D43B33">
      <w:pPr>
        <w:jc w:val="both"/>
        <w:rPr>
          <w:rFonts w:ascii="Caslon 540 LT Std" w:hAnsi="Caslon 540 LT Std"/>
          <w:b/>
          <w:bCs/>
          <w:lang w:val="es-ES_tradnl"/>
        </w:rPr>
      </w:pPr>
    </w:p>
    <w:p w14:paraId="592CB72E" w14:textId="404E64FB" w:rsidR="00D43B33" w:rsidRDefault="00D43B33" w:rsidP="00D43B33">
      <w:pPr>
        <w:pStyle w:val="Prrafodelista"/>
        <w:numPr>
          <w:ilvl w:val="2"/>
          <w:numId w:val="1"/>
        </w:numPr>
        <w:jc w:val="both"/>
        <w:rPr>
          <w:rFonts w:ascii="Caslon 540 LT Std" w:hAnsi="Caslon 540 LT Std"/>
          <w:b/>
          <w:bCs/>
          <w:lang w:val="es-ES_tradnl"/>
        </w:rPr>
      </w:pPr>
      <w:r>
        <w:rPr>
          <w:rFonts w:ascii="Caslon 540 LT Std" w:hAnsi="Caslon 540 LT Std"/>
          <w:b/>
          <w:bCs/>
          <w:lang w:val="es-ES_tradnl"/>
        </w:rPr>
        <w:t>Disposiciones Modelo</w:t>
      </w:r>
    </w:p>
    <w:p w14:paraId="1A84BEAA" w14:textId="6B6C6ED3" w:rsidR="00D43B33" w:rsidRDefault="00D43B33" w:rsidP="00D43B33">
      <w:pPr>
        <w:jc w:val="both"/>
        <w:rPr>
          <w:rFonts w:ascii="Caslon 540 LT Std" w:hAnsi="Caslon 540 LT Std"/>
          <w:b/>
          <w:bCs/>
          <w:lang w:val="es-ES_tradnl"/>
        </w:rPr>
      </w:pPr>
    </w:p>
    <w:p w14:paraId="39E48160" w14:textId="1F39232C" w:rsidR="00D43B33" w:rsidRDefault="00D43B33" w:rsidP="00D43B33">
      <w:pPr>
        <w:jc w:val="both"/>
        <w:rPr>
          <w:rFonts w:ascii="Caslon 540 LT Std" w:hAnsi="Caslon 540 LT Std"/>
        </w:rPr>
      </w:pPr>
      <w:r w:rsidRPr="00D43B33">
        <w:rPr>
          <w:rFonts w:ascii="Caslon 540 LT Std" w:hAnsi="Caslon 540 LT Std"/>
        </w:rPr>
        <w:t>Si varias convenciones regulan una determinada cuestión de un modo que quizás exija su unificación y actualización, cabe formular disposiciones modelo y recomendarlas para su utilización en futuras convenciones y en la revisión de las ya existentes. Las disposiciones modelo también pueden contribuir a complementar una determinada disposición de una convención.</w:t>
      </w:r>
    </w:p>
    <w:p w14:paraId="6E0723F3" w14:textId="77777777" w:rsidR="00D43B33" w:rsidRPr="00D43B33" w:rsidRDefault="00D43B33" w:rsidP="00D43B33">
      <w:pPr>
        <w:jc w:val="both"/>
        <w:rPr>
          <w:rFonts w:ascii="Caslon 540 LT Std" w:hAnsi="Caslon 540 LT Std"/>
        </w:rPr>
      </w:pPr>
    </w:p>
    <w:p w14:paraId="351733AB" w14:textId="1F416D0D" w:rsidR="00D43B33" w:rsidRDefault="00D43B33" w:rsidP="00D43B33">
      <w:pPr>
        <w:pStyle w:val="Prrafodelista"/>
        <w:numPr>
          <w:ilvl w:val="2"/>
          <w:numId w:val="1"/>
        </w:numPr>
        <w:jc w:val="both"/>
        <w:rPr>
          <w:rFonts w:ascii="Caslon 540 LT Std" w:hAnsi="Caslon 540 LT Std"/>
          <w:b/>
          <w:bCs/>
          <w:lang w:val="es-ES_tradnl"/>
        </w:rPr>
      </w:pPr>
      <w:r>
        <w:rPr>
          <w:rFonts w:ascii="Caslon 540 LT Std" w:hAnsi="Caslon 540 LT Std"/>
          <w:b/>
          <w:bCs/>
          <w:lang w:val="es-ES_tradnl"/>
        </w:rPr>
        <w:t>Conclusiones</w:t>
      </w:r>
    </w:p>
    <w:p w14:paraId="2C014F3C" w14:textId="58234547" w:rsidR="00D43B33" w:rsidRDefault="00D43B33" w:rsidP="00D43B33">
      <w:pPr>
        <w:jc w:val="both"/>
        <w:rPr>
          <w:rFonts w:ascii="Caslon 540 LT Std" w:hAnsi="Caslon 540 LT Std"/>
          <w:b/>
          <w:bCs/>
          <w:lang w:val="es-ES_tradnl"/>
        </w:rPr>
      </w:pPr>
    </w:p>
    <w:p w14:paraId="6317701F" w14:textId="066B7B3F" w:rsidR="00D43B33" w:rsidRDefault="00D43B33" w:rsidP="00D43B33">
      <w:pPr>
        <w:jc w:val="both"/>
        <w:rPr>
          <w:rFonts w:ascii="Caslon 540 LT Std" w:hAnsi="Caslon 540 LT Std"/>
        </w:rPr>
      </w:pPr>
      <w:r w:rsidRPr="00D43B33">
        <w:rPr>
          <w:rFonts w:ascii="Caslon 540 LT Std" w:hAnsi="Caslon 540 LT Std"/>
        </w:rPr>
        <w:t xml:space="preserve">Una vez que un grupo de trabajo ha preparado un proyecto de convención, de ley modelo o de otro instrumento legislativo, este se presenta a la CNUDMI para  que lo examine en su período de sesiones anual. </w:t>
      </w:r>
    </w:p>
    <w:p w14:paraId="6463D097" w14:textId="64460D3D" w:rsidR="00D43B33" w:rsidRDefault="00D43B33" w:rsidP="00D43B33">
      <w:pPr>
        <w:jc w:val="both"/>
        <w:rPr>
          <w:rFonts w:ascii="Caslon 540 LT Std" w:hAnsi="Caslon 540 LT Std"/>
        </w:rPr>
      </w:pPr>
    </w:p>
    <w:p w14:paraId="0AB4AAA3" w14:textId="77777777" w:rsidR="00D43B33" w:rsidRPr="00D43B33" w:rsidRDefault="00D43B33" w:rsidP="00D43B33">
      <w:pPr>
        <w:jc w:val="both"/>
        <w:rPr>
          <w:rFonts w:ascii="Caslon 540 LT Std" w:hAnsi="Caslon 540 LT Std"/>
        </w:rPr>
      </w:pPr>
      <w:r w:rsidRPr="00D43B33">
        <w:rPr>
          <w:rFonts w:ascii="Caslon 540 LT Std" w:hAnsi="Caslon 540 LT Std"/>
        </w:rPr>
        <w:t>Se aplican diferentes procedimientos respecto de la conclusión y adopción de diversos tipos de textos. Si se trata, por ejemplo, de un proyecto de convención, la  CNUDMI no puede finalizarlo por sí sola y se requiere de intervención de la Asamblea General.</w:t>
      </w:r>
    </w:p>
    <w:p w14:paraId="6E76DBF0" w14:textId="1963761D" w:rsidR="00D43B33" w:rsidRDefault="00D43B33" w:rsidP="00D43B33">
      <w:pPr>
        <w:jc w:val="both"/>
        <w:rPr>
          <w:rFonts w:ascii="Caslon 540 LT Std" w:hAnsi="Caslon 540 LT Std"/>
        </w:rPr>
      </w:pPr>
    </w:p>
    <w:p w14:paraId="17B6FA59" w14:textId="70C2D8C5" w:rsidR="00D43B33" w:rsidRPr="00D43B33" w:rsidRDefault="00D43B33" w:rsidP="00D43B33">
      <w:pPr>
        <w:jc w:val="both"/>
        <w:rPr>
          <w:rFonts w:ascii="Caslon 540 LT Std" w:hAnsi="Caslon 540 LT Std"/>
        </w:rPr>
      </w:pPr>
      <w:r w:rsidRPr="00D43B33">
        <w:rPr>
          <w:rFonts w:ascii="Caslon 540 LT Std" w:hAnsi="Caslon 540 LT Std"/>
        </w:rPr>
        <w:t>Si el proyecto de texto es una ley modelo o una guía legislativa, generalmente la propia CNUDMI concluirá su texto y lo adoptará formalmente; no se</w:t>
      </w:r>
      <w:r>
        <w:rPr>
          <w:rFonts w:ascii="Caslon 540 LT Std" w:hAnsi="Caslon 540 LT Std"/>
        </w:rPr>
        <w:t xml:space="preserve"> </w:t>
      </w:r>
      <w:r w:rsidRPr="00D43B33">
        <w:rPr>
          <w:rFonts w:ascii="Caslon 540 LT Std" w:hAnsi="Caslon 540 LT Std"/>
        </w:rPr>
        <w:t>requiere la adopción por una conferencia de plenipotenciarios.</w:t>
      </w:r>
    </w:p>
    <w:p w14:paraId="47C16269" w14:textId="77777777" w:rsidR="00D43B33" w:rsidRPr="00D43B33" w:rsidRDefault="00D43B33" w:rsidP="00D43B33">
      <w:pPr>
        <w:jc w:val="both"/>
        <w:rPr>
          <w:rFonts w:ascii="Caslon 540 LT Std" w:hAnsi="Caslon 540 LT Std"/>
          <w:b/>
          <w:bCs/>
          <w:lang w:val="es-ES_tradnl"/>
        </w:rPr>
      </w:pPr>
    </w:p>
    <w:p w14:paraId="65172AAD" w14:textId="2F2AD180" w:rsidR="00D43B33" w:rsidRDefault="00D43B33" w:rsidP="00D43B33">
      <w:pPr>
        <w:pStyle w:val="Prrafodelista"/>
        <w:numPr>
          <w:ilvl w:val="1"/>
          <w:numId w:val="1"/>
        </w:numPr>
        <w:jc w:val="both"/>
        <w:rPr>
          <w:rFonts w:ascii="Caslon 540 LT Std" w:hAnsi="Caslon 540 LT Std"/>
          <w:b/>
          <w:bCs/>
          <w:lang w:val="es-ES_tradnl"/>
        </w:rPr>
      </w:pPr>
      <w:r>
        <w:rPr>
          <w:rFonts w:ascii="Caslon 540 LT Std" w:hAnsi="Caslon 540 LT Std"/>
          <w:b/>
          <w:bCs/>
          <w:lang w:val="es-ES_tradnl"/>
        </w:rPr>
        <w:t>Técnicas Contractuales</w:t>
      </w:r>
    </w:p>
    <w:p w14:paraId="18B3FAA9" w14:textId="27F7629A" w:rsidR="00D43B33" w:rsidRDefault="00D43B33" w:rsidP="00D43B33">
      <w:pPr>
        <w:jc w:val="both"/>
        <w:rPr>
          <w:rFonts w:ascii="Caslon 540 LT Std" w:hAnsi="Caslon 540 LT Std"/>
          <w:b/>
          <w:bCs/>
          <w:lang w:val="es-ES_tradnl"/>
        </w:rPr>
      </w:pPr>
    </w:p>
    <w:p w14:paraId="588E6C49" w14:textId="7D7C7544" w:rsidR="00D43B33" w:rsidRDefault="00D43B33" w:rsidP="00D43B33">
      <w:pPr>
        <w:jc w:val="both"/>
        <w:rPr>
          <w:rFonts w:ascii="Caslon 540 LT Std" w:hAnsi="Caslon 540 LT Std"/>
        </w:rPr>
      </w:pPr>
      <w:r w:rsidRPr="00D43B33">
        <w:rPr>
          <w:rFonts w:ascii="Caslon 540 LT Std" w:hAnsi="Caslon 540 LT Std"/>
        </w:rPr>
        <w:t>En el proceso de redacción de un contrato, surgen cuestiones que pueden resolverse mediante la remisión a una cláusula modelo o uniforme o a un conjunto de cláusulas o reglas. El proceso de normalización de estas cláusulas</w:t>
      </w:r>
      <w:r>
        <w:rPr>
          <w:rFonts w:ascii="Caslon 540 LT Std" w:hAnsi="Caslon 540 LT Std"/>
        </w:rPr>
        <w:t xml:space="preserve"> supone varias ventajas. </w:t>
      </w:r>
    </w:p>
    <w:p w14:paraId="2AABAD69" w14:textId="17286ACA" w:rsidR="00D43B33" w:rsidRDefault="00D43B33" w:rsidP="00D43B33">
      <w:pPr>
        <w:jc w:val="both"/>
        <w:rPr>
          <w:rFonts w:ascii="Caslon 540 LT Std" w:hAnsi="Caslon 540 LT Std"/>
        </w:rPr>
      </w:pPr>
    </w:p>
    <w:p w14:paraId="04959277" w14:textId="42EDD5DF" w:rsidR="00D43B33" w:rsidRPr="00D43B33" w:rsidRDefault="00D43B33" w:rsidP="00D43B33">
      <w:pPr>
        <w:jc w:val="both"/>
        <w:rPr>
          <w:rFonts w:ascii="Caslon 540 LT Std" w:hAnsi="Caslon 540 LT Std"/>
        </w:rPr>
      </w:pPr>
      <w:r w:rsidRPr="00D43B33">
        <w:rPr>
          <w:rFonts w:ascii="Caslon 540 LT Std" w:hAnsi="Caslon 540 LT Std"/>
        </w:rPr>
        <w:t>Se pueden así determinar todas las cuestiones que las partes deberían abordar en tales cláusulas o reglas; se garantiza que la cláusula sea eficaz y no ineficaz o inválida</w:t>
      </w:r>
      <w:r>
        <w:rPr>
          <w:rFonts w:ascii="Caslon 540 LT Std" w:hAnsi="Caslon 540 LT Std"/>
        </w:rPr>
        <w:t xml:space="preserve">; y se ofrecen soluciones actualizadas y aceptadas internacionalmente para cuestiones específicas. </w:t>
      </w:r>
    </w:p>
    <w:p w14:paraId="3D01C0D1" w14:textId="77777777" w:rsidR="00D43B33" w:rsidRPr="00D43B33" w:rsidRDefault="00D43B33" w:rsidP="00D43B33">
      <w:pPr>
        <w:jc w:val="both"/>
        <w:rPr>
          <w:rFonts w:ascii="Caslon 540 LT Std" w:hAnsi="Caslon 540 LT Std"/>
          <w:b/>
          <w:bCs/>
          <w:lang w:val="es-ES_tradnl"/>
        </w:rPr>
      </w:pPr>
    </w:p>
    <w:p w14:paraId="4F8151C5" w14:textId="097B858F" w:rsidR="00D43B33" w:rsidRDefault="00D43B33" w:rsidP="00D43B33">
      <w:pPr>
        <w:pStyle w:val="Prrafodelista"/>
        <w:numPr>
          <w:ilvl w:val="1"/>
          <w:numId w:val="1"/>
        </w:numPr>
        <w:jc w:val="both"/>
        <w:rPr>
          <w:rFonts w:ascii="Caslon 540 LT Std" w:hAnsi="Caslon 540 LT Std"/>
          <w:b/>
          <w:bCs/>
          <w:lang w:val="es-ES_tradnl"/>
        </w:rPr>
      </w:pPr>
      <w:r>
        <w:rPr>
          <w:rFonts w:ascii="Caslon 540 LT Std" w:hAnsi="Caslon 540 LT Std"/>
          <w:b/>
          <w:bCs/>
          <w:lang w:val="es-ES_tradnl"/>
        </w:rPr>
        <w:t>Técnicas Explicativas</w:t>
      </w:r>
    </w:p>
    <w:p w14:paraId="62BF62D7" w14:textId="03F9D855" w:rsidR="00D43B33" w:rsidRDefault="00D43B33" w:rsidP="00D43B33">
      <w:pPr>
        <w:pStyle w:val="Prrafodelista"/>
        <w:numPr>
          <w:ilvl w:val="2"/>
          <w:numId w:val="1"/>
        </w:numPr>
        <w:jc w:val="both"/>
        <w:rPr>
          <w:rFonts w:ascii="Caslon 540 LT Std" w:hAnsi="Caslon 540 LT Std"/>
          <w:b/>
          <w:bCs/>
          <w:lang w:val="es-ES_tradnl"/>
        </w:rPr>
      </w:pPr>
      <w:r>
        <w:rPr>
          <w:rFonts w:ascii="Caslon 540 LT Std" w:hAnsi="Caslon 540 LT Std"/>
          <w:b/>
          <w:bCs/>
          <w:lang w:val="es-ES_tradnl"/>
        </w:rPr>
        <w:t>Guías Jurídicas</w:t>
      </w:r>
    </w:p>
    <w:p w14:paraId="22ECD8D9" w14:textId="4DD7E991" w:rsidR="00D43B33" w:rsidRDefault="00D43B33" w:rsidP="00D43B33">
      <w:pPr>
        <w:jc w:val="both"/>
        <w:rPr>
          <w:rFonts w:ascii="Caslon 540 LT Std" w:hAnsi="Caslon 540 LT Std"/>
          <w:b/>
          <w:bCs/>
          <w:lang w:val="es-ES_tradnl"/>
        </w:rPr>
      </w:pPr>
    </w:p>
    <w:p w14:paraId="4CDB1468" w14:textId="77777777" w:rsidR="00D43B33" w:rsidRPr="00D43B33" w:rsidRDefault="00D43B33" w:rsidP="00D43B33">
      <w:pPr>
        <w:jc w:val="both"/>
        <w:rPr>
          <w:rFonts w:ascii="Caslon 540 LT Std" w:hAnsi="Caslon 540 LT Std"/>
        </w:rPr>
      </w:pPr>
      <w:r w:rsidRPr="00D43B33">
        <w:rPr>
          <w:rFonts w:ascii="Caslon 540 LT Std" w:hAnsi="Caslon 540 LT Std"/>
        </w:rPr>
        <w:t>Cuando no sea factible o necesario elaborar un conjunto de reglas contractuales  modelo, puede recurrirse a una guía jurídica que ofrezca explicaciones respecto de la redacción de contratos.</w:t>
      </w:r>
    </w:p>
    <w:p w14:paraId="6F282D86" w14:textId="31998B54" w:rsidR="00D43B33" w:rsidRDefault="00D43B33" w:rsidP="00D43B33">
      <w:pPr>
        <w:jc w:val="both"/>
        <w:rPr>
          <w:rFonts w:ascii="Caslon 540 LT Std" w:hAnsi="Caslon 540 LT Std"/>
        </w:rPr>
      </w:pPr>
    </w:p>
    <w:p w14:paraId="678073EE" w14:textId="7D4C0073" w:rsidR="00D43B33" w:rsidRDefault="00D43B33" w:rsidP="00D43B33">
      <w:pPr>
        <w:jc w:val="both"/>
        <w:rPr>
          <w:rFonts w:ascii="Caslon 540 LT Std" w:hAnsi="Caslon 540 LT Std"/>
        </w:rPr>
      </w:pPr>
      <w:r w:rsidRPr="00D43B33">
        <w:rPr>
          <w:rFonts w:ascii="Caslon 540 LT Std" w:hAnsi="Caslon 540 LT Std"/>
        </w:rPr>
        <w:t>Las partes que negocian contratos internacionales complejos</w:t>
      </w:r>
      <w:r>
        <w:rPr>
          <w:rFonts w:ascii="Caslon 540 LT Std" w:hAnsi="Caslon 540 LT Std"/>
        </w:rPr>
        <w:t xml:space="preserve"> (Ej. Contrato de Construcción), a menudo experimentan dificultades en la negociación y redacción de </w:t>
      </w:r>
      <w:r w:rsidRPr="00D43B33">
        <w:rPr>
          <w:rFonts w:ascii="Caslon 540 LT Std" w:hAnsi="Caslon 540 LT Std"/>
        </w:rPr>
        <w:t>cláusulas contractuales adecuadas por motivos como la falta de conocimientos</w:t>
      </w:r>
      <w:r>
        <w:rPr>
          <w:rFonts w:ascii="Caslon 540 LT Std" w:hAnsi="Caslon 540 LT Std"/>
        </w:rPr>
        <w:t xml:space="preserve"> </w:t>
      </w:r>
      <w:r w:rsidRPr="00D43B33">
        <w:rPr>
          <w:rFonts w:ascii="Caslon 540 LT Std" w:hAnsi="Caslon 540 LT Std"/>
        </w:rPr>
        <w:t>técnicos específicos, de recursos o de documentos de referencia</w:t>
      </w:r>
      <w:r>
        <w:rPr>
          <w:rFonts w:ascii="Caslon 540 LT Std" w:hAnsi="Caslon 540 LT Std"/>
        </w:rPr>
        <w:t xml:space="preserve">. </w:t>
      </w:r>
      <w:r w:rsidRPr="00D43B33">
        <w:rPr>
          <w:rFonts w:ascii="Caslon 540 LT Std" w:hAnsi="Caslon 540 LT Std"/>
        </w:rPr>
        <w:t>Dado que tales</w:t>
      </w:r>
      <w:r>
        <w:rPr>
          <w:rFonts w:ascii="Caslon 540 LT Std" w:hAnsi="Caslon 540 LT Std"/>
        </w:rPr>
        <w:t xml:space="preserve"> </w:t>
      </w:r>
      <w:r w:rsidRPr="00D43B33">
        <w:rPr>
          <w:rFonts w:ascii="Caslon 540 LT Std" w:hAnsi="Caslon 540 LT Std"/>
        </w:rPr>
        <w:t>contratos deben adecuarse a las circunstancias de cada caso concreto, generalmente no resulta posible elaborar un contrato modelo que pueda utilizarse en</w:t>
      </w:r>
      <w:r>
        <w:rPr>
          <w:rFonts w:ascii="Caslon 540 LT Std" w:hAnsi="Caslon 540 LT Std"/>
        </w:rPr>
        <w:t xml:space="preserve"> </w:t>
      </w:r>
      <w:r w:rsidRPr="00D43B33">
        <w:rPr>
          <w:rFonts w:ascii="Caslon 540 LT Std" w:hAnsi="Caslon 540 LT Std"/>
        </w:rPr>
        <w:t>un número suficiente de casos que justifiquen los gastos de su preparación</w:t>
      </w:r>
      <w:r>
        <w:rPr>
          <w:rFonts w:ascii="Caslon 540 LT Std" w:hAnsi="Caslon 540 LT Std"/>
        </w:rPr>
        <w:t xml:space="preserve">. En cambio, </w:t>
      </w:r>
      <w:r w:rsidRPr="00D43B33">
        <w:rPr>
          <w:rFonts w:ascii="Caslon 540 LT Std" w:hAnsi="Caslon 540 LT Std"/>
        </w:rPr>
        <w:t>las partes pueden remitirse a una guía jurídica en la que se analicen</w:t>
      </w:r>
      <w:r>
        <w:rPr>
          <w:rFonts w:ascii="Caslon 540 LT Std" w:hAnsi="Caslon 540 LT Std"/>
        </w:rPr>
        <w:t xml:space="preserve"> </w:t>
      </w:r>
      <w:r w:rsidRPr="00D43B33">
        <w:rPr>
          <w:rFonts w:ascii="Caslon 540 LT Std" w:hAnsi="Caslon 540 LT Std"/>
        </w:rPr>
        <w:t>varios de los problemas que plantea la redacción de un determinado tipo de</w:t>
      </w:r>
      <w:r>
        <w:rPr>
          <w:rFonts w:ascii="Caslon 540 LT Std" w:hAnsi="Caslon 540 LT Std"/>
        </w:rPr>
        <w:t xml:space="preserve"> </w:t>
      </w:r>
      <w:r w:rsidRPr="00D43B33">
        <w:rPr>
          <w:rFonts w:ascii="Caslon 540 LT Std" w:hAnsi="Caslon 540 LT Std"/>
        </w:rPr>
        <w:t>contrato; se estudien diversas soluciones para dichos problemas; se describan las</w:t>
      </w:r>
      <w:r>
        <w:rPr>
          <w:rFonts w:ascii="Caslon 540 LT Std" w:hAnsi="Caslon 540 LT Std"/>
        </w:rPr>
        <w:t xml:space="preserve"> </w:t>
      </w:r>
      <w:r w:rsidRPr="00D43B33">
        <w:rPr>
          <w:rFonts w:ascii="Caslon 540 LT Std" w:hAnsi="Caslon 540 LT Std"/>
        </w:rPr>
        <w:t>repercusiones, ventajas e inconvenientes de tales soluciones; y se recomiende la</w:t>
      </w:r>
      <w:r>
        <w:rPr>
          <w:rFonts w:ascii="Caslon 540 LT Std" w:hAnsi="Caslon 540 LT Std"/>
        </w:rPr>
        <w:t xml:space="preserve"> </w:t>
      </w:r>
      <w:r w:rsidRPr="00D43B33">
        <w:rPr>
          <w:rFonts w:ascii="Caslon 540 LT Std" w:hAnsi="Caslon 540 LT Std"/>
        </w:rPr>
        <w:t>aplicación de determinadas soluciones en determinadas circunstancias.</w:t>
      </w:r>
    </w:p>
    <w:p w14:paraId="67BA2A25" w14:textId="6BEFBCB5" w:rsidR="00D43B33" w:rsidRDefault="00D43B33" w:rsidP="00D43B33">
      <w:pPr>
        <w:jc w:val="both"/>
        <w:rPr>
          <w:rFonts w:ascii="Caslon 540 LT Std" w:hAnsi="Caslon 540 LT Std"/>
        </w:rPr>
      </w:pPr>
    </w:p>
    <w:p w14:paraId="67CA9B9F" w14:textId="2BF95DC0" w:rsidR="00D43B33" w:rsidRDefault="00D43B33" w:rsidP="00D43B33">
      <w:pPr>
        <w:jc w:val="both"/>
        <w:rPr>
          <w:rFonts w:ascii="Caslon 540 LT Std" w:hAnsi="Caslon 540 LT Std"/>
        </w:rPr>
      </w:pPr>
      <w:r w:rsidRPr="00D43B33">
        <w:rPr>
          <w:rFonts w:ascii="Caslon 540 LT Std" w:hAnsi="Caslon 540 LT Std"/>
        </w:rPr>
        <w:t xml:space="preserve">En </w:t>
      </w:r>
      <w:r>
        <w:rPr>
          <w:rFonts w:ascii="Caslon 540 LT Std" w:hAnsi="Caslon 540 LT Std"/>
        </w:rPr>
        <w:t>las</w:t>
      </w:r>
      <w:r w:rsidRPr="00D43B33">
        <w:rPr>
          <w:rFonts w:ascii="Caslon 540 LT Std" w:hAnsi="Caslon 540 LT Std"/>
        </w:rPr>
        <w:t xml:space="preserve"> guías jurídicas también pueden figurar cláusulas contractuales modelo para ilustrar distintas soluciones. </w:t>
      </w:r>
    </w:p>
    <w:p w14:paraId="188E5376" w14:textId="27249F00" w:rsidR="00D43B33" w:rsidRDefault="00D43B33" w:rsidP="00D43B33">
      <w:pPr>
        <w:jc w:val="both"/>
        <w:rPr>
          <w:rFonts w:ascii="Caslon 540 LT Std" w:hAnsi="Caslon 540 LT Std"/>
        </w:rPr>
      </w:pPr>
    </w:p>
    <w:p w14:paraId="6A82DBB9" w14:textId="5DF63EE5" w:rsidR="00D43B33" w:rsidRDefault="00D43B33" w:rsidP="00D43B33">
      <w:pPr>
        <w:jc w:val="both"/>
        <w:rPr>
          <w:rFonts w:ascii="Caslon 540 LT Std" w:hAnsi="Caslon 540 LT Std"/>
        </w:rPr>
      </w:pPr>
      <w:r>
        <w:rPr>
          <w:rFonts w:ascii="Caslon 540 LT Std" w:hAnsi="Caslon 540 LT Std"/>
        </w:rPr>
        <w:t>La primera guía jurídica adoptada por la Comisión fue la Guía Jurídica de la CNUDMI para la Resolución de Contratos Internacionales de Construcción de Instalaciones Industriales (1987).</w:t>
      </w:r>
    </w:p>
    <w:p w14:paraId="4AD7C7F2" w14:textId="531E76FD" w:rsidR="00D43B33" w:rsidRDefault="00D43B33" w:rsidP="00D43B33">
      <w:pPr>
        <w:jc w:val="both"/>
        <w:rPr>
          <w:rFonts w:ascii="Caslon 540 LT Std" w:hAnsi="Caslon 540 LT Std"/>
        </w:rPr>
      </w:pPr>
    </w:p>
    <w:p w14:paraId="52C7AD36" w14:textId="7956D53D" w:rsidR="00D43B33" w:rsidRPr="00D43B33" w:rsidRDefault="00D43B33" w:rsidP="00D43B33">
      <w:pPr>
        <w:jc w:val="both"/>
        <w:rPr>
          <w:rFonts w:ascii="Caslon 540 LT Std" w:hAnsi="Caslon 540 LT Std"/>
        </w:rPr>
      </w:pPr>
      <w:r w:rsidRPr="00D43B33">
        <w:rPr>
          <w:rFonts w:ascii="Caslon 540 LT Std" w:hAnsi="Caslon 540 LT Std"/>
        </w:rPr>
        <w:t xml:space="preserve">El objeto de una guía jurídica puede no centrarse exclusivamente en la redacción del contrato, sino que podría tener un alcance más general y analizar cuestiones que podrían suscitar no solo el interés de los legisladores sino también de las autoridades normativas. </w:t>
      </w:r>
    </w:p>
    <w:p w14:paraId="6059FB28" w14:textId="77777777" w:rsidR="00D43B33" w:rsidRPr="00D43B33" w:rsidRDefault="00D43B33" w:rsidP="00D43B33">
      <w:pPr>
        <w:jc w:val="both"/>
        <w:rPr>
          <w:rFonts w:ascii="Caslon 540 LT Std" w:hAnsi="Caslon 540 LT Std"/>
          <w:b/>
          <w:bCs/>
          <w:lang w:val="es-ES_tradnl"/>
        </w:rPr>
      </w:pPr>
    </w:p>
    <w:p w14:paraId="3F503B25" w14:textId="2514241C" w:rsidR="00D43B33" w:rsidRDefault="00D43B33" w:rsidP="00D43B33">
      <w:pPr>
        <w:pStyle w:val="Prrafodelista"/>
        <w:numPr>
          <w:ilvl w:val="2"/>
          <w:numId w:val="1"/>
        </w:numPr>
        <w:jc w:val="both"/>
        <w:rPr>
          <w:rFonts w:ascii="Caslon 540 LT Std" w:hAnsi="Caslon 540 LT Std"/>
          <w:b/>
          <w:bCs/>
          <w:lang w:val="es-ES_tradnl"/>
        </w:rPr>
      </w:pPr>
      <w:r>
        <w:rPr>
          <w:rFonts w:ascii="Caslon 540 LT Std" w:hAnsi="Caslon 540 LT Std"/>
          <w:b/>
          <w:bCs/>
          <w:lang w:val="es-ES_tradnl"/>
        </w:rPr>
        <w:t>Guías de Prácticas y de otra información</w:t>
      </w:r>
    </w:p>
    <w:p w14:paraId="10BA1500" w14:textId="62CF2900" w:rsidR="00D43B33" w:rsidRDefault="00D43B33" w:rsidP="00D43B33">
      <w:pPr>
        <w:jc w:val="both"/>
        <w:rPr>
          <w:rFonts w:ascii="Caslon 540 LT Std" w:hAnsi="Caslon 540 LT Std"/>
          <w:b/>
          <w:bCs/>
          <w:lang w:val="es-ES_tradnl"/>
        </w:rPr>
      </w:pPr>
    </w:p>
    <w:p w14:paraId="4064DA1D" w14:textId="792D4CE9" w:rsidR="00D43B33" w:rsidRDefault="00D43B33" w:rsidP="00D43B33">
      <w:pPr>
        <w:jc w:val="both"/>
        <w:rPr>
          <w:rFonts w:ascii="Caslon 540 LT Std" w:hAnsi="Caslon 540 LT Std"/>
          <w:lang w:val="es-ES_tradnl"/>
        </w:rPr>
      </w:pPr>
      <w:r>
        <w:rPr>
          <w:rFonts w:ascii="Caslon 540 LT Std" w:hAnsi="Caslon 540 LT Std"/>
          <w:lang w:val="es-ES_tradnl"/>
        </w:rPr>
        <w:t xml:space="preserve">Guías destinadas a jueces y juristas. </w:t>
      </w:r>
    </w:p>
    <w:p w14:paraId="59EC778F" w14:textId="5FB39EF6" w:rsidR="00D43B33" w:rsidRDefault="00D43B33" w:rsidP="00D43B33">
      <w:pPr>
        <w:jc w:val="both"/>
        <w:rPr>
          <w:rFonts w:ascii="Caslon 540 LT Std" w:hAnsi="Caslon 540 LT Std"/>
          <w:lang w:val="es-ES_tradnl"/>
        </w:rPr>
      </w:pPr>
    </w:p>
    <w:p w14:paraId="40D687D7" w14:textId="4C3553B4" w:rsidR="00D43B33" w:rsidRPr="00D43B33" w:rsidRDefault="00D43B33" w:rsidP="00D43B33">
      <w:pPr>
        <w:jc w:val="both"/>
        <w:rPr>
          <w:rFonts w:ascii="Caslon 540 LT Std" w:hAnsi="Caslon 540 LT Std"/>
        </w:rPr>
      </w:pPr>
      <w:r>
        <w:rPr>
          <w:rFonts w:ascii="Caslon 540 LT Std" w:hAnsi="Caslon 540 LT Std"/>
          <w:lang w:val="es-ES_tradnl"/>
        </w:rPr>
        <w:t xml:space="preserve">Ej. </w:t>
      </w:r>
      <w:r w:rsidRPr="00D43B33">
        <w:rPr>
          <w:rFonts w:ascii="Caslon 540 LT Std" w:hAnsi="Caslon 540 LT Std"/>
        </w:rPr>
        <w:t>En 2009, la Comisión adoptó una guía práctica, titulada “Guía de Prácticas de la CNUDMI sobre Cooperación en la Insolvencia Transfronteriza</w:t>
      </w:r>
      <w:r>
        <w:rPr>
          <w:rFonts w:ascii="Caslon 540 LT Std" w:hAnsi="Caslon 540 LT Std"/>
        </w:rPr>
        <w:t>”.</w:t>
      </w:r>
    </w:p>
    <w:p w14:paraId="275AAEE3" w14:textId="77777777" w:rsidR="00D43B33" w:rsidRPr="00D43B33" w:rsidRDefault="00D43B33" w:rsidP="00D43B33">
      <w:pPr>
        <w:jc w:val="both"/>
        <w:rPr>
          <w:rFonts w:ascii="Caslon 540 LT Std" w:hAnsi="Caslon 540 LT Std"/>
          <w:b/>
          <w:bCs/>
          <w:lang w:val="es-ES_tradnl"/>
        </w:rPr>
      </w:pPr>
    </w:p>
    <w:p w14:paraId="718110B2" w14:textId="34D8F609" w:rsidR="00D43B33" w:rsidRDefault="00D43B33" w:rsidP="00D43B33">
      <w:pPr>
        <w:pStyle w:val="Prrafodelista"/>
        <w:numPr>
          <w:ilvl w:val="2"/>
          <w:numId w:val="1"/>
        </w:numPr>
        <w:jc w:val="both"/>
        <w:rPr>
          <w:rFonts w:ascii="Caslon 540 LT Std" w:hAnsi="Caslon 540 LT Std"/>
          <w:b/>
          <w:bCs/>
          <w:lang w:val="es-ES_tradnl"/>
        </w:rPr>
      </w:pPr>
      <w:r>
        <w:rPr>
          <w:rFonts w:ascii="Caslon 540 LT Std" w:hAnsi="Caslon 540 LT Std"/>
          <w:b/>
          <w:bCs/>
          <w:lang w:val="es-ES_tradnl"/>
        </w:rPr>
        <w:t>Declaraciones Interpretativas</w:t>
      </w:r>
    </w:p>
    <w:p w14:paraId="0263825A" w14:textId="3E8B43CD" w:rsidR="00D43B33" w:rsidRDefault="00D43B33" w:rsidP="00D43B33">
      <w:pPr>
        <w:jc w:val="both"/>
        <w:rPr>
          <w:rFonts w:ascii="Caslon 540 LT Std" w:hAnsi="Caslon 540 LT Std"/>
          <w:b/>
          <w:bCs/>
          <w:lang w:val="es-ES_tradnl"/>
        </w:rPr>
      </w:pPr>
    </w:p>
    <w:p w14:paraId="558A3A0A" w14:textId="0F407779" w:rsidR="00D43B33" w:rsidRDefault="00D43B33" w:rsidP="00D43B33">
      <w:pPr>
        <w:jc w:val="both"/>
        <w:rPr>
          <w:rFonts w:ascii="Caslon 540 LT Std" w:hAnsi="Caslon 540 LT Std"/>
        </w:rPr>
      </w:pPr>
      <w:r w:rsidRPr="00D43B33">
        <w:rPr>
          <w:rFonts w:ascii="Caslon 540 LT Std" w:hAnsi="Caslon 540 LT Std"/>
        </w:rPr>
        <w:t xml:space="preserve">Las declaraciones constituyen un ejemplo más de texto explicativo, que pueden utilizarse para lograr una interpretación uniforme de uno o varios textos, si la conveniencia de esa interpretación responde a cambios muy extendidos en las prácticas comerciales, a la evolución tecnológica, a nuevas divergencias en la interpretación judicial, o a otros factores que afecten a la aplicación del texto. </w:t>
      </w:r>
    </w:p>
    <w:p w14:paraId="373420EB" w14:textId="65DFA78B" w:rsidR="00D43B33" w:rsidRDefault="00D43B33" w:rsidP="00D43B33">
      <w:pPr>
        <w:jc w:val="both"/>
        <w:rPr>
          <w:rFonts w:ascii="Caslon 540 LT Std" w:hAnsi="Caslon 540 LT Std"/>
        </w:rPr>
      </w:pPr>
    </w:p>
    <w:p w14:paraId="502B66F9" w14:textId="1E8FDE39" w:rsidR="00D43B33" w:rsidRDefault="00D43B33" w:rsidP="00D43B33">
      <w:pPr>
        <w:jc w:val="both"/>
        <w:rPr>
          <w:rFonts w:ascii="Caslon 540 LT Std" w:hAnsi="Caslon 540 LT Std"/>
        </w:rPr>
      </w:pPr>
      <w:r w:rsidRPr="00D43B33">
        <w:rPr>
          <w:rFonts w:ascii="Caslon 540 LT Std" w:hAnsi="Caslon 540 LT Std"/>
        </w:rPr>
        <w:t>Tal instrumento puede resultar particularmente útil en el caso de una convención,</w:t>
      </w:r>
      <w:r>
        <w:rPr>
          <w:rFonts w:ascii="Caslon 540 LT Std" w:hAnsi="Caslon 540 LT Std"/>
        </w:rPr>
        <w:t xml:space="preserve"> </w:t>
      </w:r>
      <w:r w:rsidRPr="00D43B33">
        <w:rPr>
          <w:rFonts w:ascii="Caslon 540 LT Std" w:hAnsi="Caslon 540 LT Std"/>
        </w:rPr>
        <w:t>cuando la modificación de su texto puede suscitar importantes problemas técnicos</w:t>
      </w:r>
      <w:r>
        <w:rPr>
          <w:rFonts w:ascii="Caslon 540 LT Std" w:hAnsi="Caslon 540 LT Std"/>
        </w:rPr>
        <w:t>.</w:t>
      </w:r>
    </w:p>
    <w:p w14:paraId="104CFE09" w14:textId="74BA6420" w:rsidR="00D32472" w:rsidRDefault="00D32472" w:rsidP="00D43B33">
      <w:pPr>
        <w:jc w:val="both"/>
        <w:rPr>
          <w:rFonts w:ascii="Caslon 540 LT Std" w:hAnsi="Caslon 540 LT Std"/>
        </w:rPr>
      </w:pPr>
    </w:p>
    <w:p w14:paraId="2DA01D0E" w14:textId="783119EB" w:rsidR="00D32472" w:rsidRDefault="00D32472" w:rsidP="00D32472">
      <w:pPr>
        <w:jc w:val="both"/>
        <w:rPr>
          <w:rFonts w:ascii="Caslon 540 LT Std" w:hAnsi="Caslon 540 LT Std"/>
        </w:rPr>
      </w:pPr>
      <w:r>
        <w:rPr>
          <w:rFonts w:ascii="Caslon 540 LT Std" w:hAnsi="Caslon 540 LT Std"/>
        </w:rPr>
        <w:t xml:space="preserve">El sistema de difusión de jurisprudencia sobre textos de la CNUDMI (CLOUT) consiste en una recopilación de decisiones judiciales y laudos arbitrales en los que se interpretan los textos de la Comisión. Por el momento, el sistema comprende extractos de casos, en los seis idiomas oficiales de las Naciones Unidas, </w:t>
      </w:r>
      <w:r w:rsidRPr="00D32472">
        <w:rPr>
          <w:rFonts w:ascii="Caslon 540 LT Std" w:hAnsi="Caslon 540 LT Std"/>
        </w:rPr>
        <w:t>en relación con la Convención de las Naciones Unidas sobre los Contratos de</w:t>
      </w:r>
      <w:r>
        <w:rPr>
          <w:rFonts w:ascii="Caslon 540 LT Std" w:hAnsi="Caslon 540 LT Std"/>
        </w:rPr>
        <w:t xml:space="preserve"> </w:t>
      </w:r>
      <w:r w:rsidRPr="00D32472">
        <w:rPr>
          <w:rFonts w:ascii="Caslon 540 LT Std" w:hAnsi="Caslon 540 LT Std"/>
        </w:rPr>
        <w:t>Compraventa Internacional de Mercaderías (CIM) (Viena, 1980) y la Ley Modelo de la CNUDMI sobre</w:t>
      </w:r>
      <w:r>
        <w:rPr>
          <w:rFonts w:ascii="Caslon 540 LT Std" w:hAnsi="Caslon 540 LT Std"/>
        </w:rPr>
        <w:t xml:space="preserve"> </w:t>
      </w:r>
      <w:r w:rsidRPr="00D32472">
        <w:rPr>
          <w:rFonts w:ascii="Caslon 540 LT Std" w:hAnsi="Caslon 540 LT Std"/>
        </w:rPr>
        <w:t>Arbitraje Comercial Internacional (1985). Se irán incorporando otros textos a medida que se disponga</w:t>
      </w:r>
      <w:r>
        <w:rPr>
          <w:rFonts w:ascii="Caslon 540 LT Std" w:hAnsi="Caslon 540 LT Std"/>
        </w:rPr>
        <w:t xml:space="preserve"> </w:t>
      </w:r>
      <w:r w:rsidRPr="00D32472">
        <w:rPr>
          <w:rFonts w:ascii="Caslon 540 LT Std" w:hAnsi="Caslon 540 LT Std"/>
        </w:rPr>
        <w:t>de jurisprudencia en la materia.</w:t>
      </w:r>
    </w:p>
    <w:p w14:paraId="0EBC37AC" w14:textId="65B07927" w:rsidR="00D32472" w:rsidRDefault="00D32472" w:rsidP="00D32472">
      <w:pPr>
        <w:jc w:val="both"/>
        <w:rPr>
          <w:rFonts w:ascii="Caslon 540 LT Std" w:hAnsi="Caslon 540 LT Std"/>
        </w:rPr>
      </w:pPr>
    </w:p>
    <w:p w14:paraId="71EF8347" w14:textId="77777777" w:rsidR="00D32472" w:rsidRPr="00D32472" w:rsidRDefault="00D32472" w:rsidP="00D32472">
      <w:pPr>
        <w:jc w:val="both"/>
        <w:rPr>
          <w:rFonts w:ascii="Caslon 540 LT Std" w:hAnsi="Caslon 540 LT Std"/>
        </w:rPr>
      </w:pPr>
      <w:r w:rsidRPr="00D32472">
        <w:rPr>
          <w:rFonts w:ascii="Caslon 540 LT Std" w:hAnsi="Caslon 540 LT Std"/>
        </w:rPr>
        <w:t xml:space="preserve">En el curso de los años la CNUDMI ha preparado importantes textos jurídicos internacionales sobre temas como la compraventa de mercaderías, el transporte, la solución de controversias, la contratación pública y el desarrollo de infraestructura, los pagos internacionales, el comercio electrónico y la insolvencia. En la actualidad la Comisión se dedica al examen de cuestiones relativas al arbitraje internacional, el derecho del transporte, el comercio electrónico, el régimen de la insolvencia, las garantías reales y la contratación pública. </w:t>
      </w:r>
    </w:p>
    <w:p w14:paraId="70571DF2" w14:textId="77777777" w:rsidR="00D32472" w:rsidRPr="00D32472" w:rsidRDefault="00D32472" w:rsidP="00D32472">
      <w:pPr>
        <w:jc w:val="both"/>
        <w:rPr>
          <w:rFonts w:ascii="Caslon 540 LT Std" w:hAnsi="Caslon 540 LT Std"/>
          <w:b/>
          <w:bCs/>
        </w:rPr>
      </w:pPr>
    </w:p>
    <w:p w14:paraId="43A1D5E0" w14:textId="77777777" w:rsidR="00D43B33" w:rsidRPr="00D43B33" w:rsidRDefault="00D43B33" w:rsidP="00D43B33">
      <w:pPr>
        <w:jc w:val="both"/>
        <w:rPr>
          <w:rFonts w:ascii="Caslon 540 LT Std" w:hAnsi="Caslon 540 LT Std"/>
          <w:b/>
          <w:bCs/>
          <w:lang w:val="es-ES_tradnl"/>
        </w:rPr>
      </w:pPr>
    </w:p>
    <w:p w14:paraId="26A04D2F" w14:textId="3388D7FC" w:rsidR="007B7596" w:rsidRDefault="00D43B33" w:rsidP="007B7596">
      <w:pPr>
        <w:pStyle w:val="Prrafodelista"/>
        <w:numPr>
          <w:ilvl w:val="0"/>
          <w:numId w:val="1"/>
        </w:numPr>
        <w:jc w:val="both"/>
        <w:rPr>
          <w:rFonts w:ascii="Caslon 540 LT Std" w:hAnsi="Caslon 540 LT Std"/>
          <w:b/>
          <w:bCs/>
          <w:lang w:val="es-ES_tradnl"/>
        </w:rPr>
      </w:pPr>
      <w:r>
        <w:rPr>
          <w:rFonts w:ascii="Caslon 540 LT Std" w:hAnsi="Caslon 540 LT Std"/>
          <w:b/>
          <w:bCs/>
          <w:lang w:val="es-ES_tradnl"/>
        </w:rPr>
        <w:lastRenderedPageBreak/>
        <w:t>ORGANIZACIÓN</w:t>
      </w:r>
    </w:p>
    <w:p w14:paraId="23D2B7CA" w14:textId="380078D4" w:rsidR="00D43B33" w:rsidRDefault="00D43B33" w:rsidP="00D43B33">
      <w:pPr>
        <w:jc w:val="both"/>
        <w:rPr>
          <w:rFonts w:ascii="Caslon 540 LT Std" w:hAnsi="Caslon 540 LT Std"/>
          <w:b/>
          <w:bCs/>
          <w:lang w:val="es-ES_tradnl"/>
        </w:rPr>
      </w:pPr>
    </w:p>
    <w:p w14:paraId="1E040AD0" w14:textId="77777777" w:rsidR="00D43B33" w:rsidRDefault="00D43B33" w:rsidP="00D43B33">
      <w:pPr>
        <w:jc w:val="both"/>
        <w:rPr>
          <w:rFonts w:ascii="Caslon 540 LT Std" w:hAnsi="Caslon 540 LT Std"/>
        </w:rPr>
      </w:pPr>
      <w:r w:rsidRPr="00D43B33">
        <w:rPr>
          <w:rFonts w:ascii="Caslon 540 LT Std" w:hAnsi="Caslon 540 LT Std"/>
        </w:rPr>
        <w:t>La labor de la CNUDMI se organiza y se desarrolla en tres niveles</w:t>
      </w:r>
      <w:r>
        <w:rPr>
          <w:rFonts w:ascii="Caslon 540 LT Std" w:hAnsi="Caslon 540 LT Std"/>
        </w:rPr>
        <w:t>:</w:t>
      </w:r>
    </w:p>
    <w:p w14:paraId="02EB542F" w14:textId="77777777" w:rsidR="00D43B33" w:rsidRDefault="00D43B33" w:rsidP="00D43B33">
      <w:pPr>
        <w:pStyle w:val="Prrafodelista"/>
        <w:numPr>
          <w:ilvl w:val="0"/>
          <w:numId w:val="3"/>
        </w:numPr>
        <w:jc w:val="both"/>
        <w:rPr>
          <w:rFonts w:ascii="Caslon 540 LT Std" w:hAnsi="Caslon 540 LT Std"/>
        </w:rPr>
      </w:pPr>
      <w:r w:rsidRPr="00D43B33">
        <w:rPr>
          <w:rFonts w:ascii="Caslon 540 LT Std" w:hAnsi="Caslon 540 LT Std"/>
        </w:rPr>
        <w:t xml:space="preserve">El primer nivel corresponde a la CNUDMI en sí, a menudo denominada la Comisión, que celebra un período anual de sesiones plenarias. </w:t>
      </w:r>
    </w:p>
    <w:p w14:paraId="4467E529" w14:textId="77777777" w:rsidR="00D43B33" w:rsidRDefault="00D43B33" w:rsidP="00D43B33">
      <w:pPr>
        <w:pStyle w:val="Prrafodelista"/>
        <w:numPr>
          <w:ilvl w:val="0"/>
          <w:numId w:val="3"/>
        </w:numPr>
        <w:jc w:val="both"/>
        <w:rPr>
          <w:rFonts w:ascii="Caslon 540 LT Std" w:hAnsi="Caslon 540 LT Std"/>
        </w:rPr>
      </w:pPr>
      <w:r w:rsidRPr="00D43B33">
        <w:rPr>
          <w:rFonts w:ascii="Caslon 540 LT Std" w:hAnsi="Caslon 540 LT Std"/>
        </w:rPr>
        <w:t xml:space="preserve">El segundo nivel corresponde a los grupos intergubernamentales de trabajo que, en gran medida, desarrollan los temas relativos al programa de trabajo de la CNUDMI, </w:t>
      </w:r>
    </w:p>
    <w:p w14:paraId="4D01E502" w14:textId="243DD252" w:rsidR="00D43B33" w:rsidRDefault="00D43B33" w:rsidP="00D43B33">
      <w:pPr>
        <w:pStyle w:val="Prrafodelista"/>
        <w:numPr>
          <w:ilvl w:val="0"/>
          <w:numId w:val="3"/>
        </w:numPr>
        <w:jc w:val="both"/>
        <w:rPr>
          <w:rFonts w:ascii="Caslon 540 LT Std" w:hAnsi="Caslon 540 LT Std"/>
        </w:rPr>
      </w:pPr>
      <w:r>
        <w:rPr>
          <w:rFonts w:ascii="Caslon 540 LT Std" w:hAnsi="Caslon 540 LT Std"/>
        </w:rPr>
        <w:t xml:space="preserve">El </w:t>
      </w:r>
      <w:r w:rsidRPr="00D43B33">
        <w:rPr>
          <w:rFonts w:ascii="Caslon 540 LT Std" w:hAnsi="Caslon 540 LT Std"/>
        </w:rPr>
        <w:t>tercer nivel está constituido por la secretaría, que presta asistencia a la Comisión y a sus grupos de trabajo en la preparación y realización de sus respectivas labores.</w:t>
      </w:r>
    </w:p>
    <w:p w14:paraId="72BA587F" w14:textId="0835F15C" w:rsidR="00D43B33" w:rsidRDefault="00D43B33" w:rsidP="00D43B33">
      <w:pPr>
        <w:jc w:val="both"/>
        <w:rPr>
          <w:rFonts w:ascii="Caslon 540 LT Std" w:hAnsi="Caslon 540 LT Std"/>
        </w:rPr>
      </w:pPr>
    </w:p>
    <w:p w14:paraId="18790973" w14:textId="43FFE7A1" w:rsidR="00D43B33" w:rsidRDefault="00D43B33" w:rsidP="00D43B33">
      <w:pPr>
        <w:jc w:val="both"/>
        <w:rPr>
          <w:rFonts w:ascii="Caslon 540 LT Std" w:hAnsi="Caslon 540 LT Std"/>
        </w:rPr>
      </w:pPr>
      <w:r>
        <w:rPr>
          <w:rFonts w:ascii="Caslon 540 LT Std" w:hAnsi="Caslon 540 LT Std"/>
        </w:rPr>
        <w:t>La Comisión lleva a cabo su labor en los períodos de sesiones anuales que se celebran de manera alterna un año en Nueva York y otro en Viena.</w:t>
      </w:r>
    </w:p>
    <w:p w14:paraId="4B65DE82" w14:textId="7494769F" w:rsidR="00D43B33" w:rsidRDefault="00D43B33" w:rsidP="00D43B33">
      <w:pPr>
        <w:jc w:val="both"/>
        <w:rPr>
          <w:rFonts w:ascii="Caslon 540 LT Std" w:hAnsi="Caslon 540 LT Std"/>
        </w:rPr>
      </w:pPr>
    </w:p>
    <w:p w14:paraId="03BF8E33" w14:textId="685FDC23" w:rsidR="00D43B33" w:rsidRDefault="00D43B33" w:rsidP="00D43B33">
      <w:pPr>
        <w:pStyle w:val="Prrafodelista"/>
        <w:numPr>
          <w:ilvl w:val="1"/>
          <w:numId w:val="1"/>
        </w:numPr>
        <w:jc w:val="both"/>
        <w:rPr>
          <w:rFonts w:ascii="Caslon 540 LT Std" w:hAnsi="Caslon 540 LT Std"/>
          <w:b/>
          <w:bCs/>
          <w:lang w:val="es-ES_tradnl"/>
        </w:rPr>
      </w:pPr>
      <w:r>
        <w:rPr>
          <w:rFonts w:ascii="Caslon 540 LT Std" w:hAnsi="Caslon 540 LT Std"/>
          <w:b/>
          <w:bCs/>
          <w:lang w:val="es-ES_tradnl"/>
        </w:rPr>
        <w:t>COMISIÓN</w:t>
      </w:r>
    </w:p>
    <w:p w14:paraId="7E97A346" w14:textId="77777777" w:rsidR="00D43B33" w:rsidRDefault="00D43B33" w:rsidP="00D43B33">
      <w:pPr>
        <w:jc w:val="both"/>
        <w:rPr>
          <w:rFonts w:ascii="Caslon 540 LT Std" w:hAnsi="Caslon 540 LT Std"/>
        </w:rPr>
      </w:pPr>
    </w:p>
    <w:p w14:paraId="7DBA7957" w14:textId="3D0FB871" w:rsidR="00D43B33" w:rsidRDefault="00D43B33" w:rsidP="00D43B33">
      <w:pPr>
        <w:jc w:val="both"/>
        <w:rPr>
          <w:rFonts w:ascii="Caslon 540 LT Std" w:hAnsi="Caslon 540 LT Std"/>
        </w:rPr>
      </w:pPr>
      <w:r w:rsidRPr="00D43B33">
        <w:rPr>
          <w:rFonts w:ascii="Caslon 540 LT Std" w:hAnsi="Caslon 540 LT Std"/>
        </w:rPr>
        <w:t>La labor desarrollada en estos períodos de sesiones habitualmente consiste en la conclusión y adopción de los proyectos de texto que los grupos de trabajo remiten a la Comisión; el examen de los informes sobre la marcha de la labor de los grupos de trabajo relativa a sus respectivos proyectos; la selección de los temas que los grupos podrían abordar en su labor futura o que podrían seguir investigando; la  presentación de informes sobre las actividades de asistencia técnica y la coordinación de la labor con otras organizaciones internacionales; el control de la evolución del sistema CLOUT, así como la situación y promoción de los textos jurídicos de la CNUDMI; el examen de las resoluciones de la Asamblea General sobre la labor de la CNUDMI; y cuestiones administrativas</w:t>
      </w:r>
      <w:r>
        <w:rPr>
          <w:rFonts w:ascii="Caslon 540 LT Std" w:hAnsi="Caslon 540 LT Std"/>
        </w:rPr>
        <w:t>.</w:t>
      </w:r>
    </w:p>
    <w:p w14:paraId="1F2391E8" w14:textId="32A1365E" w:rsidR="00D43B33" w:rsidRDefault="00D43B33" w:rsidP="00D43B33">
      <w:pPr>
        <w:jc w:val="both"/>
        <w:rPr>
          <w:rFonts w:ascii="Caslon 540 LT Std" w:hAnsi="Caslon 540 LT Std"/>
        </w:rPr>
      </w:pPr>
    </w:p>
    <w:p w14:paraId="052832F6" w14:textId="5D113D35" w:rsidR="00D43B33" w:rsidRDefault="00D43B33" w:rsidP="00D43B33">
      <w:pPr>
        <w:jc w:val="both"/>
        <w:rPr>
          <w:rFonts w:ascii="Caslon 540 LT Std" w:hAnsi="Caslon 540 LT Std"/>
        </w:rPr>
      </w:pPr>
      <w:r>
        <w:rPr>
          <w:rFonts w:ascii="Caslon 540 LT Std" w:hAnsi="Caslon 540 LT Std"/>
        </w:rPr>
        <w:t>La Comisión está compuesta por un Presidente, tres Vicepresidentes y un Relator, la mesa de la Comisión es elegida por los Estados miembros al comienzo de cada periodo de sesiones anual y su mandato se extiende hasta el principio del siguiente periodo de sesiones anual. La mesa representa a cada una de las cinco regiones entre las que se seleccionan los miembros de la Comisión.</w:t>
      </w:r>
    </w:p>
    <w:p w14:paraId="7965FCB5" w14:textId="589C9F84" w:rsidR="00D43B33" w:rsidRDefault="00D43B33" w:rsidP="00D43B33">
      <w:pPr>
        <w:jc w:val="both"/>
        <w:rPr>
          <w:rFonts w:ascii="Caslon 540 LT Std" w:hAnsi="Caslon 540 LT Std"/>
        </w:rPr>
      </w:pPr>
    </w:p>
    <w:p w14:paraId="0BA07D39" w14:textId="408D127E" w:rsidR="00D43B33" w:rsidRDefault="00D43B33" w:rsidP="00D43B33">
      <w:pPr>
        <w:jc w:val="both"/>
        <w:rPr>
          <w:rFonts w:ascii="Caslon 540 LT Std" w:hAnsi="Caslon 540 LT Std"/>
        </w:rPr>
      </w:pPr>
      <w:r w:rsidRPr="00D43B33">
        <w:rPr>
          <w:rFonts w:ascii="Caslon 540 LT Std" w:hAnsi="Caslon 540 LT Std"/>
        </w:rPr>
        <w:t>Las decisiones de la Comisión son adoptadas por los Estados miembros de la Comisión. Las opiniones de los Estados no miembros y de las organizaciones observadoras pueden ser útiles para los Estados miembros, que podrán tenerlas en cuenta al determinar su posición sobre la cuestión respecto de la que haya que tomar una decisión. La práctica tradicional de la Comisión es adoptar las decisiones por consenso</w:t>
      </w:r>
      <w:r>
        <w:rPr>
          <w:rFonts w:ascii="Caslon 540 LT Std" w:hAnsi="Caslon 540 LT Std"/>
        </w:rPr>
        <w:t xml:space="preserve">. </w:t>
      </w:r>
      <w:r w:rsidRPr="00D43B33">
        <w:rPr>
          <w:rFonts w:ascii="Caslon 540 LT Std" w:hAnsi="Caslon 540 LT Std"/>
        </w:rPr>
        <w:t>En 2010, la Comisión formalizó esta práctica al resolver que las decisiones debían adoptarse por consenso en la medida de lo posible; pero en caso de ser imposible llegar a un consenso se deberían adoptar por votación, de conformidad con las disposiciones pertinentes del reglamento de la Asamblea General</w:t>
      </w:r>
      <w:r>
        <w:rPr>
          <w:rFonts w:ascii="Caslon 540 LT Std" w:hAnsi="Caslon 540 LT Std"/>
        </w:rPr>
        <w:t>.</w:t>
      </w:r>
    </w:p>
    <w:p w14:paraId="7F0B3533" w14:textId="6C04E607" w:rsidR="00D43B33" w:rsidRDefault="00D43B33" w:rsidP="00D43B33">
      <w:pPr>
        <w:jc w:val="both"/>
        <w:rPr>
          <w:rFonts w:ascii="Caslon 540 LT Std" w:hAnsi="Caslon 540 LT Std"/>
        </w:rPr>
      </w:pPr>
    </w:p>
    <w:p w14:paraId="5E5B5AD3" w14:textId="50D5C302" w:rsidR="00D43B33" w:rsidRDefault="00D43B33" w:rsidP="00D43B33">
      <w:pPr>
        <w:pStyle w:val="Prrafodelista"/>
        <w:numPr>
          <w:ilvl w:val="1"/>
          <w:numId w:val="1"/>
        </w:numPr>
        <w:jc w:val="both"/>
        <w:rPr>
          <w:rFonts w:ascii="Caslon 540 LT Std" w:hAnsi="Caslon 540 LT Std"/>
          <w:b/>
          <w:bCs/>
          <w:lang w:val="es-ES_tradnl"/>
        </w:rPr>
      </w:pPr>
      <w:r>
        <w:rPr>
          <w:rFonts w:ascii="Caslon 540 LT Std" w:hAnsi="Caslon 540 LT Std"/>
          <w:b/>
          <w:bCs/>
          <w:lang w:val="es-ES_tradnl"/>
        </w:rPr>
        <w:lastRenderedPageBreak/>
        <w:t>Grupos de Trabajo</w:t>
      </w:r>
    </w:p>
    <w:p w14:paraId="33A70642" w14:textId="3EA6EB66" w:rsidR="00D43B33" w:rsidRDefault="00D43B33" w:rsidP="00D43B33">
      <w:pPr>
        <w:jc w:val="both"/>
        <w:rPr>
          <w:rFonts w:ascii="Caslon 540 LT Std" w:hAnsi="Caslon 540 LT Std"/>
          <w:b/>
          <w:bCs/>
          <w:lang w:val="es-ES_tradnl"/>
        </w:rPr>
      </w:pPr>
    </w:p>
    <w:p w14:paraId="24A174EF" w14:textId="6BC1C239" w:rsidR="00D43B33" w:rsidRDefault="00D43B33" w:rsidP="00D43B33">
      <w:pPr>
        <w:jc w:val="both"/>
        <w:rPr>
          <w:rFonts w:ascii="Caslon 540 LT Std" w:hAnsi="Caslon 540 LT Std"/>
          <w:lang w:val="es-ES_tradnl"/>
        </w:rPr>
      </w:pPr>
      <w:r>
        <w:rPr>
          <w:rFonts w:ascii="Caslon 540 LT Std" w:hAnsi="Caslon 540 LT Std"/>
          <w:lang w:val="es-ES_tradnl"/>
        </w:rPr>
        <w:t xml:space="preserve">Se encargan de la labor preparatoria sustantiva. Generalmente celebran uno o dos períodos de sesiones por año y presentan a la Comisión un informe sobre la marcha de su labor. </w:t>
      </w:r>
      <w:r w:rsidRPr="00D43B33">
        <w:rPr>
          <w:rFonts w:ascii="Caslon 540 LT Std" w:hAnsi="Caslon 540 LT Std"/>
          <w:lang w:val="es-ES_tradnl"/>
        </w:rPr>
        <w:t>En cada período de</w:t>
      </w:r>
      <w:r>
        <w:rPr>
          <w:rFonts w:ascii="Caslon 540 LT Std" w:hAnsi="Caslon 540 LT Std"/>
          <w:lang w:val="es-ES_tradnl"/>
        </w:rPr>
        <w:t xml:space="preserve"> </w:t>
      </w:r>
      <w:r w:rsidRPr="00D43B33">
        <w:rPr>
          <w:rFonts w:ascii="Caslon 540 LT Std" w:hAnsi="Caslon 540 LT Std"/>
          <w:lang w:val="es-ES_tradnl"/>
        </w:rPr>
        <w:t>sesiones de los grupos de trabajo, las delegaciones de los Estados miembros eligen</w:t>
      </w:r>
      <w:r>
        <w:rPr>
          <w:rFonts w:ascii="Caslon 540 LT Std" w:hAnsi="Caslon 540 LT Std"/>
          <w:lang w:val="es-ES_tradnl"/>
        </w:rPr>
        <w:t xml:space="preserve"> </w:t>
      </w:r>
      <w:r w:rsidRPr="00D43B33">
        <w:rPr>
          <w:rFonts w:ascii="Caslon 540 LT Std" w:hAnsi="Caslon 540 LT Std"/>
          <w:lang w:val="es-ES_tradnl"/>
        </w:rPr>
        <w:t xml:space="preserve">un </w:t>
      </w:r>
      <w:proofErr w:type="gramStart"/>
      <w:r w:rsidRPr="00D43B33">
        <w:rPr>
          <w:rFonts w:ascii="Caslon 540 LT Std" w:hAnsi="Caslon 540 LT Std"/>
          <w:lang w:val="es-ES_tradnl"/>
        </w:rPr>
        <w:t>Presidente</w:t>
      </w:r>
      <w:proofErr w:type="gramEnd"/>
      <w:r w:rsidRPr="00D43B33">
        <w:rPr>
          <w:rFonts w:ascii="Caslon 540 LT Std" w:hAnsi="Caslon 540 LT Std"/>
          <w:lang w:val="es-ES_tradnl"/>
        </w:rPr>
        <w:t xml:space="preserve"> y un Relator entre esas delegaciones para presidir la labor</w:t>
      </w:r>
      <w:r>
        <w:rPr>
          <w:rFonts w:ascii="Caslon 540 LT Std" w:hAnsi="Caslon 540 LT Std"/>
          <w:lang w:val="es-ES_tradnl"/>
        </w:rPr>
        <w:t>.</w:t>
      </w:r>
    </w:p>
    <w:p w14:paraId="7906E436" w14:textId="186DDE1C" w:rsidR="00D43B33" w:rsidRDefault="00D43B33" w:rsidP="00D43B33">
      <w:pPr>
        <w:jc w:val="both"/>
        <w:rPr>
          <w:rFonts w:ascii="Caslon 540 LT Std" w:hAnsi="Caslon 540 LT Std"/>
          <w:lang w:val="es-ES_tradnl"/>
        </w:rPr>
      </w:pPr>
    </w:p>
    <w:p w14:paraId="49EEA0A1" w14:textId="3B1102C1" w:rsidR="00D43B33" w:rsidRDefault="00D43B33" w:rsidP="00D43B33">
      <w:pPr>
        <w:jc w:val="both"/>
        <w:rPr>
          <w:rFonts w:ascii="Caslon 540 LT Std" w:hAnsi="Caslon 540 LT Std"/>
          <w:lang w:val="es-ES_tradnl"/>
        </w:rPr>
      </w:pPr>
      <w:r w:rsidRPr="00D43B33">
        <w:rPr>
          <w:rFonts w:ascii="Caslon 540 LT Std" w:hAnsi="Caslon 540 LT Std"/>
          <w:lang w:val="es-ES_tradnl"/>
        </w:rPr>
        <w:t>Actualmente, el número de miembros de los</w:t>
      </w:r>
      <w:r>
        <w:rPr>
          <w:rFonts w:ascii="Caslon 540 LT Std" w:hAnsi="Caslon 540 LT Std"/>
          <w:lang w:val="es-ES_tradnl"/>
        </w:rPr>
        <w:t xml:space="preserve"> </w:t>
      </w:r>
      <w:r w:rsidRPr="00D43B33">
        <w:rPr>
          <w:rFonts w:ascii="Caslon 540 LT Std" w:hAnsi="Caslon 540 LT Std"/>
          <w:lang w:val="es-ES_tradnl"/>
        </w:rPr>
        <w:t>grupos de trabajo abarca a todos los Estados miembros de la CNUDMI.</w:t>
      </w:r>
    </w:p>
    <w:p w14:paraId="16A36A60" w14:textId="1634AA90" w:rsidR="00D43B33" w:rsidRDefault="00D43B33" w:rsidP="00D43B33">
      <w:pPr>
        <w:jc w:val="both"/>
        <w:rPr>
          <w:rFonts w:ascii="Caslon 540 LT Std" w:hAnsi="Caslon 540 LT Std"/>
          <w:lang w:val="es-ES_tradnl"/>
        </w:rPr>
      </w:pPr>
    </w:p>
    <w:p w14:paraId="5E69836B" w14:textId="24A49451" w:rsidR="00D43B33" w:rsidRPr="00D43B33" w:rsidRDefault="00D43B33" w:rsidP="00D43B33">
      <w:pPr>
        <w:jc w:val="both"/>
        <w:rPr>
          <w:rFonts w:ascii="Caslon 540 LT Std" w:hAnsi="Caslon 540 LT Std"/>
        </w:rPr>
      </w:pPr>
      <w:r w:rsidRPr="00D43B33">
        <w:rPr>
          <w:rFonts w:ascii="Caslon 540 LT Std" w:hAnsi="Caslon 540 LT Std"/>
        </w:rPr>
        <w:t>Cuando</w:t>
      </w:r>
      <w:r>
        <w:rPr>
          <w:rFonts w:ascii="Caslon 540 LT Std" w:hAnsi="Caslon 540 LT Std"/>
        </w:rPr>
        <w:t xml:space="preserve"> </w:t>
      </w:r>
      <w:r w:rsidRPr="00D43B33">
        <w:rPr>
          <w:rFonts w:ascii="Caslon 540 LT Std" w:hAnsi="Caslon 540 LT Std"/>
        </w:rPr>
        <w:t>se le asigna un tema, el grupo de trabajo generalmente lleva a cabo su labor sustantiva sin intervención de la Comisión, a menos que pida orientación a la Comisión</w:t>
      </w:r>
    </w:p>
    <w:p w14:paraId="7D8006F0" w14:textId="58DA9D39" w:rsidR="00D43B33" w:rsidRPr="00D43B33" w:rsidRDefault="00D43B33" w:rsidP="00D43B33">
      <w:pPr>
        <w:jc w:val="both"/>
        <w:rPr>
          <w:rFonts w:ascii="Caslon 540 LT Std" w:hAnsi="Caslon 540 LT Std"/>
        </w:rPr>
      </w:pPr>
      <w:r w:rsidRPr="00D43B33">
        <w:rPr>
          <w:rFonts w:ascii="Caslon 540 LT Std" w:hAnsi="Caslon 540 LT Std"/>
        </w:rPr>
        <w:t>o le solicite que adopte determinadas decisiones respecto de su labor</w:t>
      </w:r>
      <w:r>
        <w:rPr>
          <w:rFonts w:ascii="Caslon 540 LT Std" w:hAnsi="Caslon 540 LT Std"/>
        </w:rPr>
        <w:t>.</w:t>
      </w:r>
    </w:p>
    <w:p w14:paraId="12F9882B" w14:textId="39044E5D" w:rsidR="00D43B33" w:rsidRDefault="00D43B33" w:rsidP="00D43B33">
      <w:pPr>
        <w:jc w:val="both"/>
        <w:rPr>
          <w:rFonts w:ascii="Caslon 540 LT Std" w:hAnsi="Caslon 540 LT Std"/>
        </w:rPr>
      </w:pPr>
    </w:p>
    <w:p w14:paraId="2DACBF78" w14:textId="6737A8D2" w:rsidR="00D43B33" w:rsidRDefault="00D43B33" w:rsidP="00D43B33">
      <w:pPr>
        <w:pStyle w:val="Prrafodelista"/>
        <w:numPr>
          <w:ilvl w:val="1"/>
          <w:numId w:val="1"/>
        </w:numPr>
        <w:jc w:val="both"/>
        <w:rPr>
          <w:rFonts w:ascii="Caslon 540 LT Std" w:hAnsi="Caslon 540 LT Std"/>
          <w:b/>
          <w:bCs/>
          <w:lang w:val="es-ES_tradnl"/>
        </w:rPr>
      </w:pPr>
      <w:r>
        <w:rPr>
          <w:rFonts w:ascii="Caslon 540 LT Std" w:hAnsi="Caslon 540 LT Std"/>
          <w:b/>
          <w:bCs/>
          <w:lang w:val="es-ES_tradnl"/>
        </w:rPr>
        <w:t>Secretaría</w:t>
      </w:r>
    </w:p>
    <w:p w14:paraId="5D547780" w14:textId="6938C1E2" w:rsidR="00D43B33" w:rsidRDefault="00D43B33" w:rsidP="00D43B33">
      <w:pPr>
        <w:jc w:val="both"/>
        <w:rPr>
          <w:rFonts w:ascii="Caslon 540 LT Std" w:hAnsi="Caslon 540 LT Std"/>
          <w:b/>
          <w:bCs/>
          <w:lang w:val="es-ES_tradnl"/>
        </w:rPr>
      </w:pPr>
    </w:p>
    <w:p w14:paraId="4172F4DC" w14:textId="3F5ECED4" w:rsidR="00D43B33" w:rsidRDefault="00D43B33" w:rsidP="00D43B33">
      <w:pPr>
        <w:jc w:val="both"/>
        <w:rPr>
          <w:rFonts w:ascii="Caslon 540 LT Std" w:hAnsi="Caslon 540 LT Std"/>
          <w:lang w:val="es-ES_tradnl"/>
        </w:rPr>
      </w:pPr>
      <w:r>
        <w:rPr>
          <w:rFonts w:ascii="Caslon 540 LT Std" w:hAnsi="Caslon 540 LT Std"/>
          <w:lang w:val="es-ES_tradnl"/>
        </w:rPr>
        <w:t xml:space="preserve">La División de Derecho Mercantil Internacional de la Oficina de Asuntos Jurídicos de la Secretaría de las Naciones Unidas presta servicios de secretaría a la CNUDMI. </w:t>
      </w:r>
    </w:p>
    <w:p w14:paraId="33316D23" w14:textId="0A34B48E" w:rsidR="00D43B33" w:rsidRDefault="00D43B33" w:rsidP="00D43B33">
      <w:pPr>
        <w:jc w:val="both"/>
        <w:rPr>
          <w:rFonts w:ascii="Caslon 540 LT Std" w:hAnsi="Caslon 540 LT Std"/>
          <w:lang w:val="es-ES_tradnl"/>
        </w:rPr>
      </w:pPr>
    </w:p>
    <w:p w14:paraId="32C59D9E" w14:textId="623C9422" w:rsidR="00D43B33" w:rsidRPr="00D43B33" w:rsidRDefault="00D43B33" w:rsidP="00D43B33">
      <w:pPr>
        <w:jc w:val="both"/>
        <w:rPr>
          <w:rFonts w:ascii="Caslon 540 LT Std" w:hAnsi="Caslon 540 LT Std"/>
        </w:rPr>
      </w:pPr>
      <w:r>
        <w:rPr>
          <w:rFonts w:ascii="Caslon 540 LT Std" w:hAnsi="Caslon 540 LT Std"/>
        </w:rPr>
        <w:t>L</w:t>
      </w:r>
      <w:r w:rsidRPr="00D43B33">
        <w:rPr>
          <w:rFonts w:ascii="Caslon 540 LT Std" w:hAnsi="Caslon 540 LT Std"/>
        </w:rPr>
        <w:t xml:space="preserve">a secretaría lleva a cabo diversas tareas, que comprenden la preparación de estudios, informes y proyectos de textos sobre cuestiones cuya inclusión en el programa de trabajo se está analizando; la investigación jurídica; la redacción y revisión de documentos de trabajo y textos  legislativos sobre cuestiones que ya figuran en el programa de trabajo; la presentación de informes sobre los períodos de sesiones de la Comisión y de los  grupos de trabajo; y la prestación, tanto a la CNUDMI como a sus grupos de  trabajo, de diversos servicios administrativos. </w:t>
      </w:r>
    </w:p>
    <w:p w14:paraId="753F1163" w14:textId="490BBF1B" w:rsidR="00D43B33" w:rsidRDefault="00D43B33" w:rsidP="00D43B33">
      <w:pPr>
        <w:jc w:val="both"/>
        <w:rPr>
          <w:rFonts w:ascii="Caslon 540 LT Std" w:hAnsi="Caslon 540 LT Std"/>
        </w:rPr>
      </w:pPr>
    </w:p>
    <w:p w14:paraId="62AF5815" w14:textId="3E9FA0FC" w:rsidR="00D43B33" w:rsidRDefault="00D43B33" w:rsidP="00D43B33">
      <w:pPr>
        <w:jc w:val="both"/>
        <w:rPr>
          <w:rFonts w:ascii="Caslon 540 LT Std" w:hAnsi="Caslon 540 LT Std"/>
        </w:rPr>
      </w:pPr>
      <w:r w:rsidRPr="00D43B33">
        <w:rPr>
          <w:rFonts w:ascii="Caslon 540 LT Std" w:hAnsi="Caslon 540 LT Std"/>
        </w:rPr>
        <w:t>En varias oportunidades, un grupo de trabajo no se ocupa de la preparación</w:t>
      </w:r>
      <w:r>
        <w:rPr>
          <w:rFonts w:ascii="Caslon 540 LT Std" w:hAnsi="Caslon 540 LT Std"/>
        </w:rPr>
        <w:t xml:space="preserve"> </w:t>
      </w:r>
      <w:r w:rsidRPr="00D43B33">
        <w:rPr>
          <w:rFonts w:ascii="Caslon 540 LT Std" w:hAnsi="Caslon 540 LT Std"/>
        </w:rPr>
        <w:t>sustantiva de un determinado texto, sino que lo hace la secretaría en consulta</w:t>
      </w:r>
      <w:r>
        <w:rPr>
          <w:rFonts w:ascii="Caslon 540 LT Std" w:hAnsi="Caslon 540 LT Std"/>
        </w:rPr>
        <w:t xml:space="preserve"> </w:t>
      </w:r>
      <w:r w:rsidRPr="00D43B33">
        <w:rPr>
          <w:rFonts w:ascii="Caslon 540 LT Std" w:hAnsi="Caslon 540 LT Std"/>
        </w:rPr>
        <w:t>con expertos</w:t>
      </w:r>
      <w:r>
        <w:rPr>
          <w:rFonts w:ascii="Caslon 540 LT Std" w:hAnsi="Caslon 540 LT Std"/>
        </w:rPr>
        <w:t>.</w:t>
      </w:r>
    </w:p>
    <w:p w14:paraId="0CEFC4CF" w14:textId="655DE3D5" w:rsidR="00D43B33" w:rsidRDefault="00D43B33" w:rsidP="00D43B33">
      <w:pPr>
        <w:jc w:val="both"/>
        <w:rPr>
          <w:rFonts w:ascii="Caslon 540 LT Std" w:hAnsi="Caslon 540 LT Std"/>
        </w:rPr>
      </w:pPr>
    </w:p>
    <w:p w14:paraId="65ED4A9B" w14:textId="77777777" w:rsidR="00D43B33" w:rsidRPr="00D43B33" w:rsidRDefault="00D43B33" w:rsidP="00D43B33">
      <w:pPr>
        <w:jc w:val="both"/>
        <w:rPr>
          <w:rFonts w:ascii="Caslon 540 LT Std" w:hAnsi="Caslon 540 LT Std"/>
          <w:lang w:val="es-ES_tradnl"/>
        </w:rPr>
      </w:pPr>
      <w:r>
        <w:rPr>
          <w:rFonts w:ascii="Caslon 540 LT Std" w:hAnsi="Caslon 540 LT Std"/>
          <w:lang w:val="es-ES_tradnl"/>
        </w:rPr>
        <w:t xml:space="preserve">La labor de la CNUDMI no concluye con la finalización y adopción de un texto, sino que, comprende también la promoción del uso y adopción de esos textos legislativos y no legislativos. La secretaría es el órgano encargado de organizar dicha labor. </w:t>
      </w:r>
    </w:p>
    <w:p w14:paraId="5DFA49C7" w14:textId="5B540B0D" w:rsidR="00D43B33" w:rsidRDefault="00D43B33" w:rsidP="00D43B33">
      <w:pPr>
        <w:jc w:val="both"/>
        <w:rPr>
          <w:rFonts w:ascii="Caslon 540 LT Std" w:hAnsi="Caslon 540 LT Std"/>
          <w:lang w:val="es-ES_tradnl"/>
        </w:rPr>
      </w:pPr>
    </w:p>
    <w:p w14:paraId="4238DD65" w14:textId="50C15C11" w:rsidR="00D43B33" w:rsidRPr="00D43B33" w:rsidRDefault="00D43B33" w:rsidP="00D43B33">
      <w:pPr>
        <w:jc w:val="both"/>
        <w:rPr>
          <w:rFonts w:ascii="Caslon 540 LT Std" w:hAnsi="Caslon 540 LT Std"/>
        </w:rPr>
      </w:pPr>
      <w:r w:rsidRPr="00D43B33">
        <w:rPr>
          <w:rFonts w:ascii="Caslon 540 LT Std" w:hAnsi="Caslon 540 LT Std"/>
        </w:rPr>
        <w:t>La secretaría también asiste a la Comisión en sus funciones de coordinación de la labor de otras organizaciones; fomenta la labor de la CNUDMI en el marco más amplio del programa de las Naciones Unidas; fomenta la interpretación uniforme de normas jurídicas a través del sistema de jurisprudencia CLOUT, y organiza actos especiales</w:t>
      </w:r>
      <w:r>
        <w:rPr>
          <w:rFonts w:ascii="Caslon 540 LT Std" w:hAnsi="Caslon 540 LT Std"/>
        </w:rPr>
        <w:t>.</w:t>
      </w:r>
    </w:p>
    <w:p w14:paraId="60FECB82" w14:textId="77777777" w:rsidR="00D43B33" w:rsidRPr="00D43B33" w:rsidRDefault="00D43B33" w:rsidP="00D43B33">
      <w:pPr>
        <w:jc w:val="both"/>
        <w:rPr>
          <w:rFonts w:ascii="Caslon 540 LT Std" w:hAnsi="Caslon 540 LT Std"/>
          <w:b/>
          <w:bCs/>
          <w:lang w:val="es-ES_tradnl"/>
        </w:rPr>
      </w:pPr>
    </w:p>
    <w:p w14:paraId="5A254B52" w14:textId="0B10FABC" w:rsidR="007B7596" w:rsidRDefault="007B7596" w:rsidP="00D43B33">
      <w:pPr>
        <w:pStyle w:val="Prrafodelista"/>
        <w:numPr>
          <w:ilvl w:val="0"/>
          <w:numId w:val="1"/>
        </w:numPr>
        <w:jc w:val="both"/>
        <w:rPr>
          <w:rFonts w:ascii="Caslon 540 LT Std" w:hAnsi="Caslon 540 LT Std"/>
          <w:b/>
          <w:bCs/>
          <w:lang w:val="es-ES_tradnl"/>
        </w:rPr>
      </w:pPr>
      <w:r>
        <w:rPr>
          <w:rFonts w:ascii="Caslon 540 LT Std" w:hAnsi="Caslon 540 LT Std"/>
          <w:b/>
          <w:bCs/>
          <w:lang w:val="es-ES_tradnl"/>
        </w:rPr>
        <w:t>BIBLIOGRAFÍA ADICIONAL</w:t>
      </w:r>
    </w:p>
    <w:p w14:paraId="256FA76F" w14:textId="77777777" w:rsidR="00D43B33" w:rsidRDefault="00D43B33" w:rsidP="00D43B33">
      <w:pPr>
        <w:pStyle w:val="Prrafodelista"/>
        <w:jc w:val="both"/>
        <w:rPr>
          <w:rFonts w:ascii="Caslon 540 LT Std" w:hAnsi="Caslon 540 LT Std"/>
          <w:b/>
          <w:bCs/>
          <w:lang w:val="es-ES_tradnl"/>
        </w:rPr>
      </w:pPr>
    </w:p>
    <w:p w14:paraId="545488AC" w14:textId="0C4C1012" w:rsidR="00D43B33" w:rsidRDefault="00D43B33" w:rsidP="00D43B33">
      <w:pPr>
        <w:jc w:val="both"/>
        <w:rPr>
          <w:rFonts w:ascii="Caslon 540 LT Std" w:hAnsi="Caslon 540 LT Std"/>
          <w:lang w:val="es-ES_tradnl"/>
        </w:rPr>
      </w:pPr>
      <w:hyperlink r:id="rId5" w:history="1">
        <w:r w:rsidRPr="005C07B6">
          <w:rPr>
            <w:rStyle w:val="Hipervnculo"/>
            <w:rFonts w:ascii="Caslon 540 LT Std" w:hAnsi="Caslon 540 LT Std"/>
            <w:lang w:val="es-ES_tradnl"/>
          </w:rPr>
          <w:t>https://uncitral.un.org/es</w:t>
        </w:r>
      </w:hyperlink>
    </w:p>
    <w:p w14:paraId="3F8B3A6C" w14:textId="7B3D62E7" w:rsidR="00D43B33" w:rsidRDefault="00D43B33" w:rsidP="00D43B33">
      <w:pPr>
        <w:jc w:val="both"/>
        <w:rPr>
          <w:rFonts w:ascii="Caslon 540 LT Std" w:hAnsi="Caslon 540 LT Std"/>
          <w:lang w:val="es-ES_tradnl"/>
        </w:rPr>
      </w:pPr>
    </w:p>
    <w:p w14:paraId="7D083EC9" w14:textId="224D65E2" w:rsidR="00D32472" w:rsidRDefault="00D32472" w:rsidP="00D43B33">
      <w:pPr>
        <w:jc w:val="both"/>
        <w:rPr>
          <w:rFonts w:ascii="Caslon 540 LT Std" w:hAnsi="Caslon 540 LT Std"/>
          <w:lang w:val="es-ES_tradnl"/>
        </w:rPr>
      </w:pPr>
      <w:hyperlink r:id="rId6" w:history="1">
        <w:r w:rsidRPr="005C07B6">
          <w:rPr>
            <w:rStyle w:val="Hipervnculo"/>
            <w:rFonts w:ascii="Caslon 540 LT Std" w:hAnsi="Caslon 540 LT Std"/>
            <w:lang w:val="es-ES_tradnl"/>
          </w:rPr>
          <w:t>https://uncitral.un.org/es/about/faq</w:t>
        </w:r>
      </w:hyperlink>
    </w:p>
    <w:p w14:paraId="3A2FE2BD" w14:textId="62D11661" w:rsidR="00D32472" w:rsidRPr="00D43B33" w:rsidRDefault="00D32472" w:rsidP="00D43B33">
      <w:pPr>
        <w:jc w:val="both"/>
        <w:rPr>
          <w:rFonts w:ascii="Caslon 540 LT Std" w:hAnsi="Caslon 540 LT Std"/>
          <w:lang w:val="es-ES_tradnl"/>
        </w:rPr>
      </w:pPr>
      <w:hyperlink r:id="rId7" w:history="1">
        <w:r w:rsidRPr="005C07B6">
          <w:rPr>
            <w:rStyle w:val="Hipervnculo"/>
            <w:rFonts w:ascii="Caslon 540 LT Std" w:hAnsi="Caslon 540 LT Std"/>
            <w:lang w:val="es-ES_tradnl"/>
          </w:rPr>
          <w:t>https://uncitral.un.org/es/texts</w:t>
        </w:r>
      </w:hyperlink>
      <w:r>
        <w:rPr>
          <w:rFonts w:ascii="Caslon 540 LT Std" w:hAnsi="Caslon 540 LT Std"/>
          <w:lang w:val="es-ES_tradnl"/>
        </w:rPr>
        <w:t xml:space="preserve"> </w:t>
      </w:r>
    </w:p>
    <w:sectPr w:rsidR="00D32472" w:rsidRPr="00D43B3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slon 540 LT Std">
    <w:altName w:val="Cambria"/>
    <w:panose1 w:val="020B0604020202020204"/>
    <w:charset w:val="00"/>
    <w:family w:val="roman"/>
    <w:notTrueType/>
    <w:pitch w:val="variable"/>
    <w:sig w:usb0="800000AF" w:usb1="5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F0132"/>
    <w:multiLevelType w:val="hybridMultilevel"/>
    <w:tmpl w:val="2E8033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6250795"/>
    <w:multiLevelType w:val="hybridMultilevel"/>
    <w:tmpl w:val="34983B9A"/>
    <w:lvl w:ilvl="0" w:tplc="080A001B">
      <w:start w:val="1"/>
      <w:numFmt w:val="lowerRoman"/>
      <w:lvlText w:val="%1."/>
      <w:lvlJc w:val="right"/>
      <w:pPr>
        <w:ind w:left="2160" w:hanging="18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68B4EA8"/>
    <w:multiLevelType w:val="hybridMultilevel"/>
    <w:tmpl w:val="7F4020C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7396DE9"/>
    <w:multiLevelType w:val="hybridMultilevel"/>
    <w:tmpl w:val="A69EAB8A"/>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59247466"/>
    <w:multiLevelType w:val="hybridMultilevel"/>
    <w:tmpl w:val="9780B0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6BE46B1"/>
    <w:multiLevelType w:val="hybridMultilevel"/>
    <w:tmpl w:val="315AA48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7C36B83"/>
    <w:multiLevelType w:val="hybridMultilevel"/>
    <w:tmpl w:val="14FC5606"/>
    <w:lvl w:ilvl="0" w:tplc="4AB6A8C4">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1B74239"/>
    <w:multiLevelType w:val="hybridMultilevel"/>
    <w:tmpl w:val="98EAF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6"/>
  </w:num>
  <w:num w:numId="2">
    <w:abstractNumId w:val="2"/>
  </w:num>
  <w:num w:numId="3">
    <w:abstractNumId w:val="0"/>
  </w:num>
  <w:num w:numId="4">
    <w:abstractNumId w:val="5"/>
  </w:num>
  <w:num w:numId="5">
    <w:abstractNumId w:val="7"/>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596"/>
    <w:rsid w:val="00622F34"/>
    <w:rsid w:val="007B7596"/>
    <w:rsid w:val="008760D3"/>
    <w:rsid w:val="00B16DAD"/>
    <w:rsid w:val="00B80060"/>
    <w:rsid w:val="00C97A25"/>
    <w:rsid w:val="00D32472"/>
    <w:rsid w:val="00D43B33"/>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ecimalSymbol w:val=","/>
  <w:listSeparator w:val=";"/>
  <w14:docId w14:val="682B04F5"/>
  <w15:chartTrackingRefBased/>
  <w15:docId w15:val="{B98E0D28-41EF-3C4A-9E4F-5074C0B8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B7596"/>
    <w:pPr>
      <w:ind w:left="720"/>
      <w:contextualSpacing/>
    </w:pPr>
  </w:style>
  <w:style w:type="character" w:styleId="Hipervnculo">
    <w:name w:val="Hyperlink"/>
    <w:basedOn w:val="Fuentedeprrafopredeter"/>
    <w:uiPriority w:val="99"/>
    <w:unhideWhenUsed/>
    <w:rsid w:val="00D43B33"/>
    <w:rPr>
      <w:color w:val="0563C1" w:themeColor="hyperlink"/>
      <w:u w:val="single"/>
    </w:rPr>
  </w:style>
  <w:style w:type="character" w:styleId="Mencinsinresolver">
    <w:name w:val="Unresolved Mention"/>
    <w:basedOn w:val="Fuentedeprrafopredeter"/>
    <w:uiPriority w:val="99"/>
    <w:semiHidden/>
    <w:unhideWhenUsed/>
    <w:rsid w:val="00D43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16898">
      <w:bodyDiv w:val="1"/>
      <w:marLeft w:val="0"/>
      <w:marRight w:val="0"/>
      <w:marTop w:val="0"/>
      <w:marBottom w:val="0"/>
      <w:divBdr>
        <w:top w:val="none" w:sz="0" w:space="0" w:color="auto"/>
        <w:left w:val="none" w:sz="0" w:space="0" w:color="auto"/>
        <w:bottom w:val="none" w:sz="0" w:space="0" w:color="auto"/>
        <w:right w:val="none" w:sz="0" w:space="0" w:color="auto"/>
      </w:divBdr>
    </w:div>
    <w:div w:id="162664838">
      <w:bodyDiv w:val="1"/>
      <w:marLeft w:val="0"/>
      <w:marRight w:val="0"/>
      <w:marTop w:val="0"/>
      <w:marBottom w:val="0"/>
      <w:divBdr>
        <w:top w:val="none" w:sz="0" w:space="0" w:color="auto"/>
        <w:left w:val="none" w:sz="0" w:space="0" w:color="auto"/>
        <w:bottom w:val="none" w:sz="0" w:space="0" w:color="auto"/>
        <w:right w:val="none" w:sz="0" w:space="0" w:color="auto"/>
      </w:divBdr>
    </w:div>
    <w:div w:id="208997507">
      <w:bodyDiv w:val="1"/>
      <w:marLeft w:val="0"/>
      <w:marRight w:val="0"/>
      <w:marTop w:val="0"/>
      <w:marBottom w:val="0"/>
      <w:divBdr>
        <w:top w:val="none" w:sz="0" w:space="0" w:color="auto"/>
        <w:left w:val="none" w:sz="0" w:space="0" w:color="auto"/>
        <w:bottom w:val="none" w:sz="0" w:space="0" w:color="auto"/>
        <w:right w:val="none" w:sz="0" w:space="0" w:color="auto"/>
      </w:divBdr>
    </w:div>
    <w:div w:id="296565405">
      <w:bodyDiv w:val="1"/>
      <w:marLeft w:val="0"/>
      <w:marRight w:val="0"/>
      <w:marTop w:val="0"/>
      <w:marBottom w:val="0"/>
      <w:divBdr>
        <w:top w:val="none" w:sz="0" w:space="0" w:color="auto"/>
        <w:left w:val="none" w:sz="0" w:space="0" w:color="auto"/>
        <w:bottom w:val="none" w:sz="0" w:space="0" w:color="auto"/>
        <w:right w:val="none" w:sz="0" w:space="0" w:color="auto"/>
      </w:divBdr>
    </w:div>
    <w:div w:id="347486292">
      <w:bodyDiv w:val="1"/>
      <w:marLeft w:val="0"/>
      <w:marRight w:val="0"/>
      <w:marTop w:val="0"/>
      <w:marBottom w:val="0"/>
      <w:divBdr>
        <w:top w:val="none" w:sz="0" w:space="0" w:color="auto"/>
        <w:left w:val="none" w:sz="0" w:space="0" w:color="auto"/>
        <w:bottom w:val="none" w:sz="0" w:space="0" w:color="auto"/>
        <w:right w:val="none" w:sz="0" w:space="0" w:color="auto"/>
      </w:divBdr>
    </w:div>
    <w:div w:id="414861144">
      <w:bodyDiv w:val="1"/>
      <w:marLeft w:val="0"/>
      <w:marRight w:val="0"/>
      <w:marTop w:val="0"/>
      <w:marBottom w:val="0"/>
      <w:divBdr>
        <w:top w:val="none" w:sz="0" w:space="0" w:color="auto"/>
        <w:left w:val="none" w:sz="0" w:space="0" w:color="auto"/>
        <w:bottom w:val="none" w:sz="0" w:space="0" w:color="auto"/>
        <w:right w:val="none" w:sz="0" w:space="0" w:color="auto"/>
      </w:divBdr>
    </w:div>
    <w:div w:id="418672161">
      <w:bodyDiv w:val="1"/>
      <w:marLeft w:val="0"/>
      <w:marRight w:val="0"/>
      <w:marTop w:val="0"/>
      <w:marBottom w:val="0"/>
      <w:divBdr>
        <w:top w:val="none" w:sz="0" w:space="0" w:color="auto"/>
        <w:left w:val="none" w:sz="0" w:space="0" w:color="auto"/>
        <w:bottom w:val="none" w:sz="0" w:space="0" w:color="auto"/>
        <w:right w:val="none" w:sz="0" w:space="0" w:color="auto"/>
      </w:divBdr>
    </w:div>
    <w:div w:id="419135457">
      <w:bodyDiv w:val="1"/>
      <w:marLeft w:val="0"/>
      <w:marRight w:val="0"/>
      <w:marTop w:val="0"/>
      <w:marBottom w:val="0"/>
      <w:divBdr>
        <w:top w:val="none" w:sz="0" w:space="0" w:color="auto"/>
        <w:left w:val="none" w:sz="0" w:space="0" w:color="auto"/>
        <w:bottom w:val="none" w:sz="0" w:space="0" w:color="auto"/>
        <w:right w:val="none" w:sz="0" w:space="0" w:color="auto"/>
      </w:divBdr>
    </w:div>
    <w:div w:id="438138736">
      <w:bodyDiv w:val="1"/>
      <w:marLeft w:val="0"/>
      <w:marRight w:val="0"/>
      <w:marTop w:val="0"/>
      <w:marBottom w:val="0"/>
      <w:divBdr>
        <w:top w:val="none" w:sz="0" w:space="0" w:color="auto"/>
        <w:left w:val="none" w:sz="0" w:space="0" w:color="auto"/>
        <w:bottom w:val="none" w:sz="0" w:space="0" w:color="auto"/>
        <w:right w:val="none" w:sz="0" w:space="0" w:color="auto"/>
      </w:divBdr>
    </w:div>
    <w:div w:id="461191494">
      <w:bodyDiv w:val="1"/>
      <w:marLeft w:val="0"/>
      <w:marRight w:val="0"/>
      <w:marTop w:val="0"/>
      <w:marBottom w:val="0"/>
      <w:divBdr>
        <w:top w:val="none" w:sz="0" w:space="0" w:color="auto"/>
        <w:left w:val="none" w:sz="0" w:space="0" w:color="auto"/>
        <w:bottom w:val="none" w:sz="0" w:space="0" w:color="auto"/>
        <w:right w:val="none" w:sz="0" w:space="0" w:color="auto"/>
      </w:divBdr>
    </w:div>
    <w:div w:id="535775960">
      <w:bodyDiv w:val="1"/>
      <w:marLeft w:val="0"/>
      <w:marRight w:val="0"/>
      <w:marTop w:val="0"/>
      <w:marBottom w:val="0"/>
      <w:divBdr>
        <w:top w:val="none" w:sz="0" w:space="0" w:color="auto"/>
        <w:left w:val="none" w:sz="0" w:space="0" w:color="auto"/>
        <w:bottom w:val="none" w:sz="0" w:space="0" w:color="auto"/>
        <w:right w:val="none" w:sz="0" w:space="0" w:color="auto"/>
      </w:divBdr>
    </w:div>
    <w:div w:id="545483435">
      <w:bodyDiv w:val="1"/>
      <w:marLeft w:val="0"/>
      <w:marRight w:val="0"/>
      <w:marTop w:val="0"/>
      <w:marBottom w:val="0"/>
      <w:divBdr>
        <w:top w:val="none" w:sz="0" w:space="0" w:color="auto"/>
        <w:left w:val="none" w:sz="0" w:space="0" w:color="auto"/>
        <w:bottom w:val="none" w:sz="0" w:space="0" w:color="auto"/>
        <w:right w:val="none" w:sz="0" w:space="0" w:color="auto"/>
      </w:divBdr>
    </w:div>
    <w:div w:id="604535948">
      <w:bodyDiv w:val="1"/>
      <w:marLeft w:val="0"/>
      <w:marRight w:val="0"/>
      <w:marTop w:val="0"/>
      <w:marBottom w:val="0"/>
      <w:divBdr>
        <w:top w:val="none" w:sz="0" w:space="0" w:color="auto"/>
        <w:left w:val="none" w:sz="0" w:space="0" w:color="auto"/>
        <w:bottom w:val="none" w:sz="0" w:space="0" w:color="auto"/>
        <w:right w:val="none" w:sz="0" w:space="0" w:color="auto"/>
      </w:divBdr>
    </w:div>
    <w:div w:id="745230881">
      <w:bodyDiv w:val="1"/>
      <w:marLeft w:val="0"/>
      <w:marRight w:val="0"/>
      <w:marTop w:val="0"/>
      <w:marBottom w:val="0"/>
      <w:divBdr>
        <w:top w:val="none" w:sz="0" w:space="0" w:color="auto"/>
        <w:left w:val="none" w:sz="0" w:space="0" w:color="auto"/>
        <w:bottom w:val="none" w:sz="0" w:space="0" w:color="auto"/>
        <w:right w:val="none" w:sz="0" w:space="0" w:color="auto"/>
      </w:divBdr>
    </w:div>
    <w:div w:id="768158316">
      <w:bodyDiv w:val="1"/>
      <w:marLeft w:val="0"/>
      <w:marRight w:val="0"/>
      <w:marTop w:val="0"/>
      <w:marBottom w:val="0"/>
      <w:divBdr>
        <w:top w:val="none" w:sz="0" w:space="0" w:color="auto"/>
        <w:left w:val="none" w:sz="0" w:space="0" w:color="auto"/>
        <w:bottom w:val="none" w:sz="0" w:space="0" w:color="auto"/>
        <w:right w:val="none" w:sz="0" w:space="0" w:color="auto"/>
      </w:divBdr>
    </w:div>
    <w:div w:id="788471026">
      <w:bodyDiv w:val="1"/>
      <w:marLeft w:val="0"/>
      <w:marRight w:val="0"/>
      <w:marTop w:val="0"/>
      <w:marBottom w:val="0"/>
      <w:divBdr>
        <w:top w:val="none" w:sz="0" w:space="0" w:color="auto"/>
        <w:left w:val="none" w:sz="0" w:space="0" w:color="auto"/>
        <w:bottom w:val="none" w:sz="0" w:space="0" w:color="auto"/>
        <w:right w:val="none" w:sz="0" w:space="0" w:color="auto"/>
      </w:divBdr>
    </w:div>
    <w:div w:id="795948363">
      <w:bodyDiv w:val="1"/>
      <w:marLeft w:val="0"/>
      <w:marRight w:val="0"/>
      <w:marTop w:val="0"/>
      <w:marBottom w:val="0"/>
      <w:divBdr>
        <w:top w:val="none" w:sz="0" w:space="0" w:color="auto"/>
        <w:left w:val="none" w:sz="0" w:space="0" w:color="auto"/>
        <w:bottom w:val="none" w:sz="0" w:space="0" w:color="auto"/>
        <w:right w:val="none" w:sz="0" w:space="0" w:color="auto"/>
      </w:divBdr>
    </w:div>
    <w:div w:id="842166524">
      <w:bodyDiv w:val="1"/>
      <w:marLeft w:val="0"/>
      <w:marRight w:val="0"/>
      <w:marTop w:val="0"/>
      <w:marBottom w:val="0"/>
      <w:divBdr>
        <w:top w:val="none" w:sz="0" w:space="0" w:color="auto"/>
        <w:left w:val="none" w:sz="0" w:space="0" w:color="auto"/>
        <w:bottom w:val="none" w:sz="0" w:space="0" w:color="auto"/>
        <w:right w:val="none" w:sz="0" w:space="0" w:color="auto"/>
      </w:divBdr>
    </w:div>
    <w:div w:id="877401477">
      <w:bodyDiv w:val="1"/>
      <w:marLeft w:val="0"/>
      <w:marRight w:val="0"/>
      <w:marTop w:val="0"/>
      <w:marBottom w:val="0"/>
      <w:divBdr>
        <w:top w:val="none" w:sz="0" w:space="0" w:color="auto"/>
        <w:left w:val="none" w:sz="0" w:space="0" w:color="auto"/>
        <w:bottom w:val="none" w:sz="0" w:space="0" w:color="auto"/>
        <w:right w:val="none" w:sz="0" w:space="0" w:color="auto"/>
      </w:divBdr>
    </w:div>
    <w:div w:id="973172393">
      <w:bodyDiv w:val="1"/>
      <w:marLeft w:val="0"/>
      <w:marRight w:val="0"/>
      <w:marTop w:val="0"/>
      <w:marBottom w:val="0"/>
      <w:divBdr>
        <w:top w:val="none" w:sz="0" w:space="0" w:color="auto"/>
        <w:left w:val="none" w:sz="0" w:space="0" w:color="auto"/>
        <w:bottom w:val="none" w:sz="0" w:space="0" w:color="auto"/>
        <w:right w:val="none" w:sz="0" w:space="0" w:color="auto"/>
      </w:divBdr>
    </w:div>
    <w:div w:id="1096901423">
      <w:bodyDiv w:val="1"/>
      <w:marLeft w:val="0"/>
      <w:marRight w:val="0"/>
      <w:marTop w:val="0"/>
      <w:marBottom w:val="0"/>
      <w:divBdr>
        <w:top w:val="none" w:sz="0" w:space="0" w:color="auto"/>
        <w:left w:val="none" w:sz="0" w:space="0" w:color="auto"/>
        <w:bottom w:val="none" w:sz="0" w:space="0" w:color="auto"/>
        <w:right w:val="none" w:sz="0" w:space="0" w:color="auto"/>
      </w:divBdr>
    </w:div>
    <w:div w:id="1118719469">
      <w:bodyDiv w:val="1"/>
      <w:marLeft w:val="0"/>
      <w:marRight w:val="0"/>
      <w:marTop w:val="0"/>
      <w:marBottom w:val="0"/>
      <w:divBdr>
        <w:top w:val="none" w:sz="0" w:space="0" w:color="auto"/>
        <w:left w:val="none" w:sz="0" w:space="0" w:color="auto"/>
        <w:bottom w:val="none" w:sz="0" w:space="0" w:color="auto"/>
        <w:right w:val="none" w:sz="0" w:space="0" w:color="auto"/>
      </w:divBdr>
    </w:div>
    <w:div w:id="1167211105">
      <w:bodyDiv w:val="1"/>
      <w:marLeft w:val="0"/>
      <w:marRight w:val="0"/>
      <w:marTop w:val="0"/>
      <w:marBottom w:val="0"/>
      <w:divBdr>
        <w:top w:val="none" w:sz="0" w:space="0" w:color="auto"/>
        <w:left w:val="none" w:sz="0" w:space="0" w:color="auto"/>
        <w:bottom w:val="none" w:sz="0" w:space="0" w:color="auto"/>
        <w:right w:val="none" w:sz="0" w:space="0" w:color="auto"/>
      </w:divBdr>
    </w:div>
    <w:div w:id="1202940429">
      <w:bodyDiv w:val="1"/>
      <w:marLeft w:val="0"/>
      <w:marRight w:val="0"/>
      <w:marTop w:val="0"/>
      <w:marBottom w:val="0"/>
      <w:divBdr>
        <w:top w:val="none" w:sz="0" w:space="0" w:color="auto"/>
        <w:left w:val="none" w:sz="0" w:space="0" w:color="auto"/>
        <w:bottom w:val="none" w:sz="0" w:space="0" w:color="auto"/>
        <w:right w:val="none" w:sz="0" w:space="0" w:color="auto"/>
      </w:divBdr>
    </w:div>
    <w:div w:id="1231233975">
      <w:bodyDiv w:val="1"/>
      <w:marLeft w:val="0"/>
      <w:marRight w:val="0"/>
      <w:marTop w:val="0"/>
      <w:marBottom w:val="0"/>
      <w:divBdr>
        <w:top w:val="none" w:sz="0" w:space="0" w:color="auto"/>
        <w:left w:val="none" w:sz="0" w:space="0" w:color="auto"/>
        <w:bottom w:val="none" w:sz="0" w:space="0" w:color="auto"/>
        <w:right w:val="none" w:sz="0" w:space="0" w:color="auto"/>
      </w:divBdr>
    </w:div>
    <w:div w:id="1257593199">
      <w:bodyDiv w:val="1"/>
      <w:marLeft w:val="0"/>
      <w:marRight w:val="0"/>
      <w:marTop w:val="0"/>
      <w:marBottom w:val="0"/>
      <w:divBdr>
        <w:top w:val="none" w:sz="0" w:space="0" w:color="auto"/>
        <w:left w:val="none" w:sz="0" w:space="0" w:color="auto"/>
        <w:bottom w:val="none" w:sz="0" w:space="0" w:color="auto"/>
        <w:right w:val="none" w:sz="0" w:space="0" w:color="auto"/>
      </w:divBdr>
    </w:div>
    <w:div w:id="1391155894">
      <w:bodyDiv w:val="1"/>
      <w:marLeft w:val="0"/>
      <w:marRight w:val="0"/>
      <w:marTop w:val="0"/>
      <w:marBottom w:val="0"/>
      <w:divBdr>
        <w:top w:val="none" w:sz="0" w:space="0" w:color="auto"/>
        <w:left w:val="none" w:sz="0" w:space="0" w:color="auto"/>
        <w:bottom w:val="none" w:sz="0" w:space="0" w:color="auto"/>
        <w:right w:val="none" w:sz="0" w:space="0" w:color="auto"/>
      </w:divBdr>
    </w:div>
    <w:div w:id="1434132936">
      <w:bodyDiv w:val="1"/>
      <w:marLeft w:val="0"/>
      <w:marRight w:val="0"/>
      <w:marTop w:val="0"/>
      <w:marBottom w:val="0"/>
      <w:divBdr>
        <w:top w:val="none" w:sz="0" w:space="0" w:color="auto"/>
        <w:left w:val="none" w:sz="0" w:space="0" w:color="auto"/>
        <w:bottom w:val="none" w:sz="0" w:space="0" w:color="auto"/>
        <w:right w:val="none" w:sz="0" w:space="0" w:color="auto"/>
      </w:divBdr>
    </w:div>
    <w:div w:id="1464734773">
      <w:bodyDiv w:val="1"/>
      <w:marLeft w:val="0"/>
      <w:marRight w:val="0"/>
      <w:marTop w:val="0"/>
      <w:marBottom w:val="0"/>
      <w:divBdr>
        <w:top w:val="none" w:sz="0" w:space="0" w:color="auto"/>
        <w:left w:val="none" w:sz="0" w:space="0" w:color="auto"/>
        <w:bottom w:val="none" w:sz="0" w:space="0" w:color="auto"/>
        <w:right w:val="none" w:sz="0" w:space="0" w:color="auto"/>
      </w:divBdr>
    </w:div>
    <w:div w:id="1471824769">
      <w:bodyDiv w:val="1"/>
      <w:marLeft w:val="0"/>
      <w:marRight w:val="0"/>
      <w:marTop w:val="0"/>
      <w:marBottom w:val="0"/>
      <w:divBdr>
        <w:top w:val="none" w:sz="0" w:space="0" w:color="auto"/>
        <w:left w:val="none" w:sz="0" w:space="0" w:color="auto"/>
        <w:bottom w:val="none" w:sz="0" w:space="0" w:color="auto"/>
        <w:right w:val="none" w:sz="0" w:space="0" w:color="auto"/>
      </w:divBdr>
    </w:div>
    <w:div w:id="1498809503">
      <w:bodyDiv w:val="1"/>
      <w:marLeft w:val="0"/>
      <w:marRight w:val="0"/>
      <w:marTop w:val="0"/>
      <w:marBottom w:val="0"/>
      <w:divBdr>
        <w:top w:val="none" w:sz="0" w:space="0" w:color="auto"/>
        <w:left w:val="none" w:sz="0" w:space="0" w:color="auto"/>
        <w:bottom w:val="none" w:sz="0" w:space="0" w:color="auto"/>
        <w:right w:val="none" w:sz="0" w:space="0" w:color="auto"/>
      </w:divBdr>
    </w:div>
    <w:div w:id="1511138720">
      <w:bodyDiv w:val="1"/>
      <w:marLeft w:val="0"/>
      <w:marRight w:val="0"/>
      <w:marTop w:val="0"/>
      <w:marBottom w:val="0"/>
      <w:divBdr>
        <w:top w:val="none" w:sz="0" w:space="0" w:color="auto"/>
        <w:left w:val="none" w:sz="0" w:space="0" w:color="auto"/>
        <w:bottom w:val="none" w:sz="0" w:space="0" w:color="auto"/>
        <w:right w:val="none" w:sz="0" w:space="0" w:color="auto"/>
      </w:divBdr>
    </w:div>
    <w:div w:id="1527408700">
      <w:bodyDiv w:val="1"/>
      <w:marLeft w:val="0"/>
      <w:marRight w:val="0"/>
      <w:marTop w:val="0"/>
      <w:marBottom w:val="0"/>
      <w:divBdr>
        <w:top w:val="none" w:sz="0" w:space="0" w:color="auto"/>
        <w:left w:val="none" w:sz="0" w:space="0" w:color="auto"/>
        <w:bottom w:val="none" w:sz="0" w:space="0" w:color="auto"/>
        <w:right w:val="none" w:sz="0" w:space="0" w:color="auto"/>
      </w:divBdr>
    </w:div>
    <w:div w:id="1537428149">
      <w:bodyDiv w:val="1"/>
      <w:marLeft w:val="0"/>
      <w:marRight w:val="0"/>
      <w:marTop w:val="0"/>
      <w:marBottom w:val="0"/>
      <w:divBdr>
        <w:top w:val="none" w:sz="0" w:space="0" w:color="auto"/>
        <w:left w:val="none" w:sz="0" w:space="0" w:color="auto"/>
        <w:bottom w:val="none" w:sz="0" w:space="0" w:color="auto"/>
        <w:right w:val="none" w:sz="0" w:space="0" w:color="auto"/>
      </w:divBdr>
    </w:div>
    <w:div w:id="1541891647">
      <w:bodyDiv w:val="1"/>
      <w:marLeft w:val="0"/>
      <w:marRight w:val="0"/>
      <w:marTop w:val="0"/>
      <w:marBottom w:val="0"/>
      <w:divBdr>
        <w:top w:val="none" w:sz="0" w:space="0" w:color="auto"/>
        <w:left w:val="none" w:sz="0" w:space="0" w:color="auto"/>
        <w:bottom w:val="none" w:sz="0" w:space="0" w:color="auto"/>
        <w:right w:val="none" w:sz="0" w:space="0" w:color="auto"/>
      </w:divBdr>
    </w:div>
    <w:div w:id="1568418861">
      <w:bodyDiv w:val="1"/>
      <w:marLeft w:val="0"/>
      <w:marRight w:val="0"/>
      <w:marTop w:val="0"/>
      <w:marBottom w:val="0"/>
      <w:divBdr>
        <w:top w:val="none" w:sz="0" w:space="0" w:color="auto"/>
        <w:left w:val="none" w:sz="0" w:space="0" w:color="auto"/>
        <w:bottom w:val="none" w:sz="0" w:space="0" w:color="auto"/>
        <w:right w:val="none" w:sz="0" w:space="0" w:color="auto"/>
      </w:divBdr>
    </w:div>
    <w:div w:id="1590433152">
      <w:bodyDiv w:val="1"/>
      <w:marLeft w:val="0"/>
      <w:marRight w:val="0"/>
      <w:marTop w:val="0"/>
      <w:marBottom w:val="0"/>
      <w:divBdr>
        <w:top w:val="none" w:sz="0" w:space="0" w:color="auto"/>
        <w:left w:val="none" w:sz="0" w:space="0" w:color="auto"/>
        <w:bottom w:val="none" w:sz="0" w:space="0" w:color="auto"/>
        <w:right w:val="none" w:sz="0" w:space="0" w:color="auto"/>
      </w:divBdr>
    </w:div>
    <w:div w:id="1610163783">
      <w:bodyDiv w:val="1"/>
      <w:marLeft w:val="0"/>
      <w:marRight w:val="0"/>
      <w:marTop w:val="0"/>
      <w:marBottom w:val="0"/>
      <w:divBdr>
        <w:top w:val="none" w:sz="0" w:space="0" w:color="auto"/>
        <w:left w:val="none" w:sz="0" w:space="0" w:color="auto"/>
        <w:bottom w:val="none" w:sz="0" w:space="0" w:color="auto"/>
        <w:right w:val="none" w:sz="0" w:space="0" w:color="auto"/>
      </w:divBdr>
    </w:div>
    <w:div w:id="1637948363">
      <w:bodyDiv w:val="1"/>
      <w:marLeft w:val="0"/>
      <w:marRight w:val="0"/>
      <w:marTop w:val="0"/>
      <w:marBottom w:val="0"/>
      <w:divBdr>
        <w:top w:val="none" w:sz="0" w:space="0" w:color="auto"/>
        <w:left w:val="none" w:sz="0" w:space="0" w:color="auto"/>
        <w:bottom w:val="none" w:sz="0" w:space="0" w:color="auto"/>
        <w:right w:val="none" w:sz="0" w:space="0" w:color="auto"/>
      </w:divBdr>
    </w:div>
    <w:div w:id="1658336461">
      <w:bodyDiv w:val="1"/>
      <w:marLeft w:val="0"/>
      <w:marRight w:val="0"/>
      <w:marTop w:val="0"/>
      <w:marBottom w:val="0"/>
      <w:divBdr>
        <w:top w:val="none" w:sz="0" w:space="0" w:color="auto"/>
        <w:left w:val="none" w:sz="0" w:space="0" w:color="auto"/>
        <w:bottom w:val="none" w:sz="0" w:space="0" w:color="auto"/>
        <w:right w:val="none" w:sz="0" w:space="0" w:color="auto"/>
      </w:divBdr>
    </w:div>
    <w:div w:id="1668363295">
      <w:bodyDiv w:val="1"/>
      <w:marLeft w:val="0"/>
      <w:marRight w:val="0"/>
      <w:marTop w:val="0"/>
      <w:marBottom w:val="0"/>
      <w:divBdr>
        <w:top w:val="none" w:sz="0" w:space="0" w:color="auto"/>
        <w:left w:val="none" w:sz="0" w:space="0" w:color="auto"/>
        <w:bottom w:val="none" w:sz="0" w:space="0" w:color="auto"/>
        <w:right w:val="none" w:sz="0" w:space="0" w:color="auto"/>
      </w:divBdr>
    </w:div>
    <w:div w:id="1690176177">
      <w:bodyDiv w:val="1"/>
      <w:marLeft w:val="0"/>
      <w:marRight w:val="0"/>
      <w:marTop w:val="0"/>
      <w:marBottom w:val="0"/>
      <w:divBdr>
        <w:top w:val="none" w:sz="0" w:space="0" w:color="auto"/>
        <w:left w:val="none" w:sz="0" w:space="0" w:color="auto"/>
        <w:bottom w:val="none" w:sz="0" w:space="0" w:color="auto"/>
        <w:right w:val="none" w:sz="0" w:space="0" w:color="auto"/>
      </w:divBdr>
    </w:div>
    <w:div w:id="1706367220">
      <w:bodyDiv w:val="1"/>
      <w:marLeft w:val="0"/>
      <w:marRight w:val="0"/>
      <w:marTop w:val="0"/>
      <w:marBottom w:val="0"/>
      <w:divBdr>
        <w:top w:val="none" w:sz="0" w:space="0" w:color="auto"/>
        <w:left w:val="none" w:sz="0" w:space="0" w:color="auto"/>
        <w:bottom w:val="none" w:sz="0" w:space="0" w:color="auto"/>
        <w:right w:val="none" w:sz="0" w:space="0" w:color="auto"/>
      </w:divBdr>
    </w:div>
    <w:div w:id="1707023607">
      <w:bodyDiv w:val="1"/>
      <w:marLeft w:val="0"/>
      <w:marRight w:val="0"/>
      <w:marTop w:val="0"/>
      <w:marBottom w:val="0"/>
      <w:divBdr>
        <w:top w:val="none" w:sz="0" w:space="0" w:color="auto"/>
        <w:left w:val="none" w:sz="0" w:space="0" w:color="auto"/>
        <w:bottom w:val="none" w:sz="0" w:space="0" w:color="auto"/>
        <w:right w:val="none" w:sz="0" w:space="0" w:color="auto"/>
      </w:divBdr>
    </w:div>
    <w:div w:id="1745910257">
      <w:bodyDiv w:val="1"/>
      <w:marLeft w:val="0"/>
      <w:marRight w:val="0"/>
      <w:marTop w:val="0"/>
      <w:marBottom w:val="0"/>
      <w:divBdr>
        <w:top w:val="none" w:sz="0" w:space="0" w:color="auto"/>
        <w:left w:val="none" w:sz="0" w:space="0" w:color="auto"/>
        <w:bottom w:val="none" w:sz="0" w:space="0" w:color="auto"/>
        <w:right w:val="none" w:sz="0" w:space="0" w:color="auto"/>
      </w:divBdr>
    </w:div>
    <w:div w:id="1788308311">
      <w:bodyDiv w:val="1"/>
      <w:marLeft w:val="0"/>
      <w:marRight w:val="0"/>
      <w:marTop w:val="0"/>
      <w:marBottom w:val="0"/>
      <w:divBdr>
        <w:top w:val="none" w:sz="0" w:space="0" w:color="auto"/>
        <w:left w:val="none" w:sz="0" w:space="0" w:color="auto"/>
        <w:bottom w:val="none" w:sz="0" w:space="0" w:color="auto"/>
        <w:right w:val="none" w:sz="0" w:space="0" w:color="auto"/>
      </w:divBdr>
    </w:div>
    <w:div w:id="1819223270">
      <w:bodyDiv w:val="1"/>
      <w:marLeft w:val="0"/>
      <w:marRight w:val="0"/>
      <w:marTop w:val="0"/>
      <w:marBottom w:val="0"/>
      <w:divBdr>
        <w:top w:val="none" w:sz="0" w:space="0" w:color="auto"/>
        <w:left w:val="none" w:sz="0" w:space="0" w:color="auto"/>
        <w:bottom w:val="none" w:sz="0" w:space="0" w:color="auto"/>
        <w:right w:val="none" w:sz="0" w:space="0" w:color="auto"/>
      </w:divBdr>
    </w:div>
    <w:div w:id="1963533609">
      <w:bodyDiv w:val="1"/>
      <w:marLeft w:val="0"/>
      <w:marRight w:val="0"/>
      <w:marTop w:val="0"/>
      <w:marBottom w:val="0"/>
      <w:divBdr>
        <w:top w:val="none" w:sz="0" w:space="0" w:color="auto"/>
        <w:left w:val="none" w:sz="0" w:space="0" w:color="auto"/>
        <w:bottom w:val="none" w:sz="0" w:space="0" w:color="auto"/>
        <w:right w:val="none" w:sz="0" w:space="0" w:color="auto"/>
      </w:divBdr>
    </w:div>
    <w:div w:id="1988195575">
      <w:bodyDiv w:val="1"/>
      <w:marLeft w:val="0"/>
      <w:marRight w:val="0"/>
      <w:marTop w:val="0"/>
      <w:marBottom w:val="0"/>
      <w:divBdr>
        <w:top w:val="none" w:sz="0" w:space="0" w:color="auto"/>
        <w:left w:val="none" w:sz="0" w:space="0" w:color="auto"/>
        <w:bottom w:val="none" w:sz="0" w:space="0" w:color="auto"/>
        <w:right w:val="none" w:sz="0" w:space="0" w:color="auto"/>
      </w:divBdr>
    </w:div>
    <w:div w:id="205796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citral.un.org/es/tex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citral.un.org/es/about/faq" TargetMode="External"/><Relationship Id="rId5" Type="http://schemas.openxmlformats.org/officeDocument/2006/relationships/hyperlink" Target="https://uncitral.un.org/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3785</Words>
  <Characters>21884</Characters>
  <Application>Microsoft Office Word</Application>
  <DocSecurity>0</DocSecurity>
  <Lines>21884</Lines>
  <Paragraphs>65</Paragraphs>
  <ScaleCrop>false</ScaleCrop>
  <Company/>
  <LinksUpToDate>false</LinksUpToDate>
  <CharactersWithSpaces>25604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García Ramírez</dc:creator>
  <cp:keywords/>
  <dc:description/>
  <cp:lastModifiedBy>Daniela García Ramírez</cp:lastModifiedBy>
  <cp:revision>2</cp:revision>
  <cp:lastPrinted>2022-01-24T19:22:00Z</cp:lastPrinted>
  <dcterms:created xsi:type="dcterms:W3CDTF">2022-01-24T23:02:00Z</dcterms:created>
  <dcterms:modified xsi:type="dcterms:W3CDTF">2022-01-24T23:02:00Z</dcterms:modified>
</cp:coreProperties>
</file>