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206D" w:rsidRDefault="00C92D58" w:rsidP="00CC2454">
      <w:pPr>
        <w:jc w:val="both"/>
      </w:pPr>
      <w:r>
        <w:t>El régimen de zona franca y los incrementos injustificados de patrimonio</w:t>
      </w:r>
    </w:p>
    <w:p w:rsidR="00C92D58" w:rsidRDefault="00C92D58" w:rsidP="00CC2454">
      <w:pPr>
        <w:jc w:val="both"/>
      </w:pPr>
      <w:r>
        <w:t>Por: Erik Ramírez V., CPA, MFI, MAF</w:t>
      </w:r>
    </w:p>
    <w:p w:rsidR="00C92D58" w:rsidRDefault="00C92D58" w:rsidP="00CC2454">
      <w:pPr>
        <w:jc w:val="both"/>
      </w:pPr>
      <w:r>
        <w:t>Con fines introductorios debo decir que estas reflexiones surgen como una interrogante al tratamiento tributario que se le d</w:t>
      </w:r>
      <w:r w:rsidR="00CC2454">
        <w:t>aría</w:t>
      </w:r>
      <w:r>
        <w:t xml:space="preserve"> a una partida contable que no tiene origen y está registrada en la contabilidad de una entidad en régimen preferencial de zona franca.</w:t>
      </w:r>
    </w:p>
    <w:p w:rsidR="00C92D58" w:rsidRDefault="00C92D58" w:rsidP="00CC2454">
      <w:pPr>
        <w:jc w:val="both"/>
      </w:pPr>
      <w:r>
        <w:t>Es necesario recordar definiciones sobre los dos elementos que intervienen en este artículo</w:t>
      </w:r>
      <w:r w:rsidR="00057434">
        <w:t>:</w:t>
      </w:r>
      <w:r>
        <w:t xml:space="preserve"> el régimen de zona franca y el concepto del incremento injustificado de patrimonio.</w:t>
      </w:r>
    </w:p>
    <w:p w:rsidR="00C92D58" w:rsidRDefault="00C92D58" w:rsidP="00CC2454">
      <w:pPr>
        <w:jc w:val="both"/>
      </w:pPr>
      <w:r>
        <w:t>Costa Rica ha establecido desde hace varios años un régimen preferencial tributario denominado por la Ley de Zonas Francas</w:t>
      </w:r>
      <w:r w:rsidR="00057434">
        <w:t xml:space="preserve"> (No. 7210)</w:t>
      </w:r>
      <w:r>
        <w:t xml:space="preserve"> como Régimen de Zonas Francas en la que el Estado otorga beneficios e incentivos a empresas que realicen inversiones nuevas en el país. Entre sus categorías encontramos, industrias procesadoras exportadoras, comercializadoras exportadoras y de servicios. </w:t>
      </w:r>
    </w:p>
    <w:p w:rsidR="00057434" w:rsidRDefault="00057434" w:rsidP="00CC2454">
      <w:pPr>
        <w:jc w:val="both"/>
      </w:pPr>
      <w:r>
        <w:t xml:space="preserve">Algunos de sus incentivos es la exención en impuestos arancelarios de materias primas, adquisición de maquinaria y equipo, combustibles y lubricantes que se utilicen en la operación de </w:t>
      </w:r>
      <w:r w:rsidR="004047D8">
        <w:t>estas compañías, adicionalmente exención en la exportación y reexportación de productos, exención en el pago del impuesto de ventas y de utilidades.</w:t>
      </w:r>
    </w:p>
    <w:p w:rsidR="004047D8" w:rsidRDefault="004047D8" w:rsidP="00CC2454">
      <w:pPr>
        <w:jc w:val="both"/>
      </w:pPr>
      <w:r>
        <w:t>Con especial atención veremos entonces el tratamiento sobre el impuesto a las utilidades y la relación directa que pueda existir con el incremento injustificado de patrimonio.</w:t>
      </w:r>
    </w:p>
    <w:p w:rsidR="0031647E" w:rsidRDefault="004047D8" w:rsidP="00CC2454">
      <w:pPr>
        <w:jc w:val="both"/>
      </w:pPr>
      <w:r>
        <w:t>El incremento injustificado de patrimonio es un</w:t>
      </w:r>
      <w:r w:rsidR="001323BC">
        <w:t>a</w:t>
      </w:r>
      <w:r>
        <w:t xml:space="preserve"> presunción legal, del </w:t>
      </w:r>
      <w:r w:rsidRPr="001323BC">
        <w:t>tipo</w:t>
      </w:r>
      <w:r>
        <w:t xml:space="preserve"> de estimación objetiva sin regla de cálculo, esto es que la norma legal confiere poder al aplicador de la norma en funciones de fiscalización para </w:t>
      </w:r>
      <w:r w:rsidR="001323BC">
        <w:t>determinar el monto que se considera ingreso gravable</w:t>
      </w:r>
      <w:r w:rsidR="0031647E">
        <w:t xml:space="preserve">. </w:t>
      </w:r>
    </w:p>
    <w:p w:rsidR="004047D8" w:rsidRDefault="0031647E" w:rsidP="00CC2454">
      <w:pPr>
        <w:jc w:val="both"/>
      </w:pPr>
      <w:r>
        <w:t xml:space="preserve">Lo anterior es posible </w:t>
      </w:r>
      <w:r w:rsidR="00680939">
        <w:t xml:space="preserve">si los documentos entregados tienen deficiencias </w:t>
      </w:r>
      <w:r w:rsidR="00F34221">
        <w:t>como</w:t>
      </w:r>
      <w:r w:rsidR="00680939">
        <w:t xml:space="preserve"> </w:t>
      </w:r>
      <w:r>
        <w:t>correcciones,</w:t>
      </w:r>
      <w:r w:rsidR="00F34221">
        <w:t xml:space="preserve"> borrones en general situaciones que hagan dudar de ellos y</w:t>
      </w:r>
      <w:r>
        <w:t xml:space="preserve"> no corresponden a la realidad económica o bien buscan mostrar una situación diferente a la real</w:t>
      </w:r>
      <w:r w:rsidR="00BB484B">
        <w:t xml:space="preserve"> (simulación relativa).</w:t>
      </w:r>
    </w:p>
    <w:p w:rsidR="00BB484B" w:rsidRDefault="00BB484B" w:rsidP="00CC2454">
      <w:pPr>
        <w:jc w:val="both"/>
      </w:pPr>
      <w:r>
        <w:t xml:space="preserve">Por otra parte un incremento injustificado por el simple hecho de no contar con un origen, documentos, </w:t>
      </w:r>
      <w:r w:rsidR="002B3DE9">
        <w:t>asientos</w:t>
      </w:r>
      <w:r>
        <w:t xml:space="preserve"> contables </w:t>
      </w:r>
      <w:r w:rsidR="002B3DE9">
        <w:t>y trazabilidad de las transacciones igualmente puede ser considerado como parte de la renta bruta del contribuyente -articulo 5 LISR-.</w:t>
      </w:r>
      <w:bookmarkStart w:id="0" w:name="_GoBack"/>
      <w:bookmarkEnd w:id="0"/>
    </w:p>
    <w:p w:rsidR="00BB484B" w:rsidRDefault="00BB484B" w:rsidP="00CC2454">
      <w:pPr>
        <w:jc w:val="both"/>
      </w:pPr>
    </w:p>
    <w:sectPr w:rsidR="00BB484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D58"/>
    <w:rsid w:val="00057434"/>
    <w:rsid w:val="001323BC"/>
    <w:rsid w:val="0027206D"/>
    <w:rsid w:val="002B3DE9"/>
    <w:rsid w:val="0031647E"/>
    <w:rsid w:val="004047D8"/>
    <w:rsid w:val="00680939"/>
    <w:rsid w:val="00BB484B"/>
    <w:rsid w:val="00C92D58"/>
    <w:rsid w:val="00CC2454"/>
    <w:rsid w:val="00D318CA"/>
    <w:rsid w:val="00F3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CFE84"/>
  <w15:chartTrackingRefBased/>
  <w15:docId w15:val="{0E107D01-1830-4672-B2A2-EE6BE49E8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347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Ramirez</dc:creator>
  <cp:keywords/>
  <dc:description/>
  <cp:lastModifiedBy>Erik Ramirez</cp:lastModifiedBy>
  <cp:revision>5</cp:revision>
  <dcterms:created xsi:type="dcterms:W3CDTF">2019-02-08T17:27:00Z</dcterms:created>
  <dcterms:modified xsi:type="dcterms:W3CDTF">2019-02-08T23:04:00Z</dcterms:modified>
</cp:coreProperties>
</file>