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3267" w:rsidRDefault="00443267" w:rsidP="003E75F4">
      <w:pPr>
        <w:contextualSpacing/>
        <w:jc w:val="both"/>
        <w:rPr>
          <w:rFonts w:ascii="Century Gothic" w:hAnsi="Century Gothic"/>
          <w:lang w:val="es-CR"/>
        </w:rPr>
      </w:pPr>
      <w:r w:rsidRPr="00443267">
        <w:rPr>
          <w:rFonts w:ascii="Century Gothic" w:hAnsi="Century Gothic"/>
          <w:lang w:val="es-CR"/>
        </w:rPr>
        <w:t>Erik Ramirez, CPA, MAF, M</w:t>
      </w:r>
      <w:r>
        <w:rPr>
          <w:rFonts w:ascii="Century Gothic" w:hAnsi="Century Gothic"/>
          <w:lang w:val="es-CR"/>
        </w:rPr>
        <w:t>FI</w:t>
      </w:r>
    </w:p>
    <w:p w:rsidR="00443267" w:rsidRDefault="00443267" w:rsidP="003E75F4">
      <w:pPr>
        <w:contextualSpacing/>
        <w:jc w:val="both"/>
        <w:rPr>
          <w:rFonts w:ascii="Century Gothic" w:hAnsi="Century Gothic"/>
          <w:lang w:val="es-CR"/>
        </w:rPr>
      </w:pPr>
      <w:proofErr w:type="spellStart"/>
      <w:r>
        <w:rPr>
          <w:rFonts w:ascii="Century Gothic" w:hAnsi="Century Gothic"/>
          <w:lang w:val="es-CR"/>
        </w:rPr>
        <w:t>Tax</w:t>
      </w:r>
      <w:proofErr w:type="spellEnd"/>
      <w:r>
        <w:rPr>
          <w:rFonts w:ascii="Century Gothic" w:hAnsi="Century Gothic"/>
          <w:lang w:val="es-CR"/>
        </w:rPr>
        <w:t xml:space="preserve"> Manage</w:t>
      </w:r>
      <w:r>
        <w:rPr>
          <w:rFonts w:ascii="Century Gothic" w:hAnsi="Century Gothic"/>
          <w:lang w:val="es-CR"/>
        </w:rPr>
        <w:t>r</w:t>
      </w:r>
    </w:p>
    <w:p w:rsidR="00443267" w:rsidRPr="00443267" w:rsidRDefault="00443267" w:rsidP="003E75F4">
      <w:pPr>
        <w:contextualSpacing/>
        <w:jc w:val="both"/>
        <w:rPr>
          <w:rFonts w:ascii="Century Gothic" w:hAnsi="Century Gothic"/>
          <w:lang w:val="es-CR"/>
        </w:rPr>
      </w:pPr>
      <w:r>
        <w:rPr>
          <w:rFonts w:ascii="Century Gothic" w:hAnsi="Century Gothic"/>
          <w:lang w:val="es-CR"/>
        </w:rPr>
        <w:t>Facio &amp; Cañas – Costa Rica</w:t>
      </w:r>
    </w:p>
    <w:p w:rsidR="00443267" w:rsidRPr="00443267" w:rsidRDefault="00443267" w:rsidP="003E75F4">
      <w:pPr>
        <w:spacing w:line="360" w:lineRule="auto"/>
        <w:jc w:val="both"/>
        <w:rPr>
          <w:rFonts w:ascii="Century Gothic" w:hAnsi="Century Gothic"/>
          <w:lang w:val="es-CR"/>
        </w:rPr>
      </w:pPr>
    </w:p>
    <w:p w:rsidR="007E4B35" w:rsidRPr="004871F4" w:rsidRDefault="00286854" w:rsidP="003E75F4">
      <w:pPr>
        <w:spacing w:line="360" w:lineRule="auto"/>
        <w:jc w:val="both"/>
        <w:rPr>
          <w:rFonts w:ascii="Century Gothic" w:hAnsi="Century Gothic"/>
        </w:rPr>
      </w:pPr>
      <w:r w:rsidRPr="004871F4">
        <w:rPr>
          <w:rFonts w:ascii="Century Gothic" w:hAnsi="Century Gothic"/>
        </w:rPr>
        <w:t>In December of 2017, the Tax Administration of Costa Rica (TA) issued for public opinion the draft of the rules that will apply to the “Shareholder and Ultimate Beneficial Owner</w:t>
      </w:r>
      <w:r w:rsidR="0031420A" w:rsidRPr="004871F4">
        <w:rPr>
          <w:rFonts w:ascii="Century Gothic" w:hAnsi="Century Gothic"/>
        </w:rPr>
        <w:t xml:space="preserve"> (UBO)</w:t>
      </w:r>
      <w:r w:rsidRPr="004871F4">
        <w:rPr>
          <w:rFonts w:ascii="Century Gothic" w:hAnsi="Century Gothic"/>
        </w:rPr>
        <w:t xml:space="preserve"> registry”, the purpose of this document is to regulate the scope in which the information must be disclosed and declared to the TA in Costa Rica.</w:t>
      </w:r>
      <w:bookmarkStart w:id="0" w:name="_GoBack"/>
      <w:bookmarkEnd w:id="0"/>
    </w:p>
    <w:p w:rsidR="00286854" w:rsidRPr="004871F4" w:rsidRDefault="00286854" w:rsidP="003E75F4">
      <w:pPr>
        <w:spacing w:line="360" w:lineRule="auto"/>
        <w:jc w:val="both"/>
        <w:rPr>
          <w:rFonts w:ascii="Century Gothic" w:hAnsi="Century Gothic"/>
        </w:rPr>
      </w:pPr>
    </w:p>
    <w:p w:rsidR="0031420A" w:rsidRPr="004871F4" w:rsidRDefault="00286854" w:rsidP="003E75F4">
      <w:pPr>
        <w:spacing w:line="360" w:lineRule="auto"/>
        <w:jc w:val="both"/>
        <w:rPr>
          <w:rFonts w:ascii="Century Gothic" w:hAnsi="Century Gothic"/>
        </w:rPr>
      </w:pPr>
      <w:r w:rsidRPr="004871F4">
        <w:rPr>
          <w:rFonts w:ascii="Century Gothic" w:hAnsi="Century Gothic"/>
        </w:rPr>
        <w:t xml:space="preserve">Is important to recall, that Costa Rica is making efforts to combat tax fraud, </w:t>
      </w:r>
      <w:r w:rsidR="0031420A" w:rsidRPr="004871F4">
        <w:rPr>
          <w:rFonts w:ascii="Century Gothic" w:hAnsi="Century Gothic"/>
        </w:rPr>
        <w:t>and is doing so by</w:t>
      </w:r>
      <w:r w:rsidRPr="004871F4">
        <w:rPr>
          <w:rFonts w:ascii="Century Gothic" w:hAnsi="Century Gothic"/>
        </w:rPr>
        <w:t xml:space="preserve"> following the guidelines and rules issued by the OECD, which, although is generally considered to be “soft law”, in our country such guidelin</w:t>
      </w:r>
      <w:r w:rsidR="0031420A" w:rsidRPr="004871F4">
        <w:rPr>
          <w:rFonts w:ascii="Century Gothic" w:hAnsi="Century Gothic"/>
        </w:rPr>
        <w:t xml:space="preserve">es are used as reference when issuing tax norms; this will then </w:t>
      </w:r>
      <w:r w:rsidRPr="004871F4">
        <w:rPr>
          <w:rFonts w:ascii="Century Gothic" w:hAnsi="Century Gothic"/>
        </w:rPr>
        <w:t xml:space="preserve">mitigate </w:t>
      </w:r>
      <w:r w:rsidR="0031420A" w:rsidRPr="004871F4">
        <w:rPr>
          <w:rFonts w:ascii="Century Gothic" w:hAnsi="Century Gothic"/>
        </w:rPr>
        <w:t xml:space="preserve">taxpayers </w:t>
      </w:r>
      <w:r w:rsidRPr="004871F4">
        <w:rPr>
          <w:rFonts w:ascii="Century Gothic" w:hAnsi="Century Gothic"/>
        </w:rPr>
        <w:t xml:space="preserve">behaviors whose objective is to erode </w:t>
      </w:r>
      <w:r w:rsidR="0031420A" w:rsidRPr="004871F4">
        <w:rPr>
          <w:rFonts w:ascii="Century Gothic" w:hAnsi="Century Gothic"/>
        </w:rPr>
        <w:t>the taxable base and shift profit perceived by the UBOs.</w:t>
      </w:r>
    </w:p>
    <w:p w:rsidR="00286854" w:rsidRPr="004871F4" w:rsidRDefault="0031420A" w:rsidP="003E75F4">
      <w:pPr>
        <w:spacing w:line="360" w:lineRule="auto"/>
        <w:jc w:val="both"/>
        <w:rPr>
          <w:rFonts w:ascii="Century Gothic" w:hAnsi="Century Gothic"/>
        </w:rPr>
      </w:pPr>
      <w:r w:rsidRPr="004871F4">
        <w:rPr>
          <w:rFonts w:ascii="Century Gothic" w:hAnsi="Century Gothic"/>
        </w:rPr>
        <w:t xml:space="preserve"> </w:t>
      </w:r>
    </w:p>
    <w:p w:rsidR="001D3479" w:rsidRPr="004871F4" w:rsidRDefault="0031420A" w:rsidP="003E75F4">
      <w:pPr>
        <w:spacing w:line="360" w:lineRule="auto"/>
        <w:jc w:val="both"/>
        <w:rPr>
          <w:rFonts w:ascii="Century Gothic" w:hAnsi="Century Gothic"/>
        </w:rPr>
      </w:pPr>
      <w:r w:rsidRPr="004871F4">
        <w:rPr>
          <w:rFonts w:ascii="Century Gothic" w:hAnsi="Century Gothic"/>
        </w:rPr>
        <w:t>The draft contains a glossary where</w:t>
      </w:r>
      <w:r w:rsidR="001D3479" w:rsidRPr="004871F4">
        <w:rPr>
          <w:rFonts w:ascii="Century Gothic" w:hAnsi="Century Gothic"/>
        </w:rPr>
        <w:t>,</w:t>
      </w:r>
      <w:r w:rsidRPr="004871F4">
        <w:rPr>
          <w:rFonts w:ascii="Century Gothic" w:hAnsi="Century Gothic"/>
        </w:rPr>
        <w:t xml:space="preserve"> for example we will find the definition of what it is to be understood by “</w:t>
      </w:r>
      <w:r w:rsidR="00286854" w:rsidRPr="004871F4">
        <w:rPr>
          <w:rFonts w:ascii="Century Gothic" w:hAnsi="Century Gothic"/>
        </w:rPr>
        <w:t>third party administration</w:t>
      </w:r>
      <w:r w:rsidRPr="004871F4">
        <w:rPr>
          <w:rFonts w:ascii="Century Gothic" w:hAnsi="Century Gothic"/>
        </w:rPr>
        <w:t>”</w:t>
      </w:r>
      <w:r w:rsidR="001D3479" w:rsidRPr="004871F4">
        <w:rPr>
          <w:rFonts w:ascii="Century Gothic" w:hAnsi="Century Gothic"/>
        </w:rPr>
        <w:t>:</w:t>
      </w:r>
      <w:r w:rsidRPr="004871F4">
        <w:rPr>
          <w:rFonts w:ascii="Century Gothic" w:hAnsi="Century Gothic"/>
        </w:rPr>
        <w:t xml:space="preserve"> where the “</w:t>
      </w:r>
      <w:r w:rsidR="00286854" w:rsidRPr="004871F4">
        <w:rPr>
          <w:rFonts w:ascii="Century Gothic" w:hAnsi="Century Gothic"/>
        </w:rPr>
        <w:t>administrator</w:t>
      </w:r>
      <w:r w:rsidRPr="004871F4">
        <w:rPr>
          <w:rFonts w:ascii="Century Gothic" w:hAnsi="Century Gothic"/>
        </w:rPr>
        <w:t>”</w:t>
      </w:r>
      <w:r w:rsidR="001D3479" w:rsidRPr="004871F4">
        <w:rPr>
          <w:rFonts w:ascii="Century Gothic" w:hAnsi="Century Gothic"/>
        </w:rPr>
        <w:t xml:space="preserve"> would</w:t>
      </w:r>
      <w:r w:rsidR="00286854" w:rsidRPr="004871F4">
        <w:rPr>
          <w:rFonts w:ascii="Century Gothic" w:hAnsi="Century Gothic"/>
        </w:rPr>
        <w:t xml:space="preserve"> be the legal representative of the entity abroad. The concept of </w:t>
      </w:r>
      <w:r w:rsidRPr="004871F4">
        <w:rPr>
          <w:rFonts w:ascii="Century Gothic" w:hAnsi="Century Gothic"/>
        </w:rPr>
        <w:t xml:space="preserve">UBO </w:t>
      </w:r>
      <w:r w:rsidR="00286854" w:rsidRPr="004871F4">
        <w:rPr>
          <w:rFonts w:ascii="Century Gothic" w:hAnsi="Century Gothic"/>
        </w:rPr>
        <w:t xml:space="preserve">is defined </w:t>
      </w:r>
      <w:r w:rsidRPr="004871F4">
        <w:rPr>
          <w:rFonts w:ascii="Century Gothic" w:hAnsi="Century Gothic"/>
        </w:rPr>
        <w:t xml:space="preserve">as any individual with 15% of the shares, or </w:t>
      </w:r>
      <w:r w:rsidR="001D3479" w:rsidRPr="004871F4">
        <w:rPr>
          <w:rFonts w:ascii="Century Gothic" w:hAnsi="Century Gothic"/>
        </w:rPr>
        <w:t xml:space="preserve">that </w:t>
      </w:r>
      <w:r w:rsidR="006E33F3" w:rsidRPr="004871F4">
        <w:rPr>
          <w:rFonts w:ascii="Century Gothic" w:hAnsi="Century Gothic"/>
        </w:rPr>
        <w:t xml:space="preserve">has the effective management and </w:t>
      </w:r>
      <w:r w:rsidR="001D3479" w:rsidRPr="004871F4">
        <w:rPr>
          <w:rFonts w:ascii="Century Gothic" w:hAnsi="Century Gothic"/>
        </w:rPr>
        <w:t>control of the company.</w:t>
      </w:r>
    </w:p>
    <w:p w:rsidR="00286854" w:rsidRPr="004871F4" w:rsidRDefault="001D3479" w:rsidP="003E75F4">
      <w:pPr>
        <w:spacing w:line="360" w:lineRule="auto"/>
        <w:jc w:val="both"/>
        <w:rPr>
          <w:rFonts w:ascii="Century Gothic" w:hAnsi="Century Gothic"/>
        </w:rPr>
      </w:pPr>
      <w:r w:rsidRPr="004871F4">
        <w:rPr>
          <w:rFonts w:ascii="Century Gothic" w:hAnsi="Century Gothic"/>
        </w:rPr>
        <w:t xml:space="preserve"> </w:t>
      </w:r>
    </w:p>
    <w:p w:rsidR="00286854" w:rsidRPr="004871F4" w:rsidRDefault="00286854" w:rsidP="003E75F4">
      <w:pPr>
        <w:spacing w:line="360" w:lineRule="auto"/>
        <w:jc w:val="both"/>
        <w:rPr>
          <w:rFonts w:ascii="Century Gothic" w:hAnsi="Century Gothic"/>
        </w:rPr>
      </w:pPr>
      <w:r w:rsidRPr="004871F4">
        <w:rPr>
          <w:rFonts w:ascii="Century Gothic" w:hAnsi="Century Gothic"/>
        </w:rPr>
        <w:t xml:space="preserve">We also </w:t>
      </w:r>
      <w:r w:rsidR="00444197" w:rsidRPr="004871F4">
        <w:rPr>
          <w:rFonts w:ascii="Century Gothic" w:hAnsi="Century Gothic"/>
        </w:rPr>
        <w:t>find other concepts such as “</w:t>
      </w:r>
      <w:r w:rsidRPr="004871F4">
        <w:rPr>
          <w:rFonts w:ascii="Century Gothic" w:hAnsi="Century Gothic"/>
        </w:rPr>
        <w:t>chain of legal structures</w:t>
      </w:r>
      <w:r w:rsidR="00444197" w:rsidRPr="004871F4">
        <w:rPr>
          <w:rFonts w:ascii="Century Gothic" w:hAnsi="Century Gothic"/>
        </w:rPr>
        <w:t>”</w:t>
      </w:r>
      <w:r w:rsidRPr="004871F4">
        <w:rPr>
          <w:rFonts w:ascii="Century Gothic" w:hAnsi="Century Gothic"/>
        </w:rPr>
        <w:t xml:space="preserve">, which is defined </w:t>
      </w:r>
      <w:r w:rsidR="00444197" w:rsidRPr="004871F4">
        <w:rPr>
          <w:rFonts w:ascii="Century Gothic" w:hAnsi="Century Gothic"/>
        </w:rPr>
        <w:t>as the grouping of legal entities</w:t>
      </w:r>
      <w:r w:rsidRPr="004871F4">
        <w:rPr>
          <w:rFonts w:ascii="Century Gothic" w:hAnsi="Century Gothic"/>
        </w:rPr>
        <w:t xml:space="preserve"> where</w:t>
      </w:r>
      <w:r w:rsidR="00444197" w:rsidRPr="004871F4">
        <w:rPr>
          <w:rFonts w:ascii="Century Gothic" w:hAnsi="Century Gothic"/>
        </w:rPr>
        <w:t xml:space="preserve"> it exists</w:t>
      </w:r>
      <w:r w:rsidRPr="004871F4">
        <w:rPr>
          <w:rFonts w:ascii="Century Gothic" w:hAnsi="Century Gothic"/>
        </w:rPr>
        <w:t xml:space="preserve"> direct or indirect </w:t>
      </w:r>
      <w:r w:rsidR="00444197" w:rsidRPr="004871F4">
        <w:rPr>
          <w:rFonts w:ascii="Century Gothic" w:hAnsi="Century Gothic"/>
        </w:rPr>
        <w:t xml:space="preserve">shares. </w:t>
      </w:r>
    </w:p>
    <w:p w:rsidR="00444197" w:rsidRPr="004871F4" w:rsidRDefault="00444197" w:rsidP="003E75F4">
      <w:pPr>
        <w:spacing w:line="360" w:lineRule="auto"/>
        <w:jc w:val="both"/>
        <w:rPr>
          <w:rFonts w:ascii="Century Gothic" w:hAnsi="Century Gothic"/>
        </w:rPr>
      </w:pPr>
    </w:p>
    <w:p w:rsidR="00286854" w:rsidRPr="004871F4" w:rsidRDefault="00286854" w:rsidP="003E75F4">
      <w:pPr>
        <w:spacing w:line="360" w:lineRule="auto"/>
        <w:jc w:val="both"/>
        <w:rPr>
          <w:rFonts w:ascii="Century Gothic" w:hAnsi="Century Gothic"/>
        </w:rPr>
      </w:pPr>
      <w:r w:rsidRPr="004871F4">
        <w:rPr>
          <w:rFonts w:ascii="Century Gothic" w:hAnsi="Century Gothic"/>
        </w:rPr>
        <w:t>Another important el</w:t>
      </w:r>
      <w:r w:rsidR="00444197" w:rsidRPr="004871F4">
        <w:rPr>
          <w:rFonts w:ascii="Century Gothic" w:hAnsi="Century Gothic"/>
        </w:rPr>
        <w:t>ement of this document</w:t>
      </w:r>
      <w:r w:rsidRPr="004871F4">
        <w:rPr>
          <w:rFonts w:ascii="Century Gothic" w:hAnsi="Century Gothic"/>
        </w:rPr>
        <w:t xml:space="preserve"> is the </w:t>
      </w:r>
      <w:r w:rsidR="00444197" w:rsidRPr="004871F4">
        <w:rPr>
          <w:rFonts w:ascii="Century Gothic" w:hAnsi="Century Gothic"/>
        </w:rPr>
        <w:t>“</w:t>
      </w:r>
      <w:r w:rsidRPr="004871F4">
        <w:rPr>
          <w:rFonts w:ascii="Century Gothic" w:hAnsi="Century Gothic"/>
        </w:rPr>
        <w:t>Tra</w:t>
      </w:r>
      <w:r w:rsidR="00444197" w:rsidRPr="004871F4">
        <w:rPr>
          <w:rFonts w:ascii="Century Gothic" w:hAnsi="Century Gothic"/>
        </w:rPr>
        <w:t>nsparency Registry”, where the register of Shareholders and UBOs</w:t>
      </w:r>
      <w:r w:rsidRPr="004871F4">
        <w:rPr>
          <w:rFonts w:ascii="Century Gothic" w:hAnsi="Century Gothic"/>
        </w:rPr>
        <w:t xml:space="preserve"> will be administered by the Central Bank of Costa Rica (BCCR), which in my opinion could generate som</w:t>
      </w:r>
      <w:r w:rsidR="00444197" w:rsidRPr="004871F4">
        <w:rPr>
          <w:rFonts w:ascii="Century Gothic" w:hAnsi="Century Gothic"/>
        </w:rPr>
        <w:t xml:space="preserve">e kind of adequate tax register. Although the BCCR is implementing a software </w:t>
      </w:r>
      <w:r w:rsidRPr="004871F4">
        <w:rPr>
          <w:rFonts w:ascii="Century Gothic" w:hAnsi="Century Gothic"/>
        </w:rPr>
        <w:t xml:space="preserve">and other </w:t>
      </w:r>
      <w:r w:rsidRPr="004871F4">
        <w:rPr>
          <w:rFonts w:ascii="Century Gothic" w:hAnsi="Century Gothic"/>
        </w:rPr>
        <w:lastRenderedPageBreak/>
        <w:t xml:space="preserve">procedures, </w:t>
      </w:r>
      <w:r w:rsidR="00444197" w:rsidRPr="004871F4">
        <w:rPr>
          <w:rFonts w:ascii="Century Gothic" w:hAnsi="Century Gothic"/>
        </w:rPr>
        <w:t xml:space="preserve">is </w:t>
      </w:r>
      <w:r w:rsidRPr="004871F4">
        <w:rPr>
          <w:rFonts w:ascii="Century Gothic" w:hAnsi="Century Gothic"/>
        </w:rPr>
        <w:t xml:space="preserve">the TA </w:t>
      </w:r>
      <w:r w:rsidR="00444197" w:rsidRPr="004871F4">
        <w:rPr>
          <w:rFonts w:ascii="Century Gothic" w:hAnsi="Century Gothic"/>
        </w:rPr>
        <w:t xml:space="preserve">who </w:t>
      </w:r>
      <w:r w:rsidRPr="004871F4">
        <w:rPr>
          <w:rFonts w:ascii="Century Gothic" w:hAnsi="Century Gothic"/>
        </w:rPr>
        <w:t xml:space="preserve">should guard and request information from taxpayers, </w:t>
      </w:r>
      <w:r w:rsidR="00444197" w:rsidRPr="004871F4">
        <w:rPr>
          <w:rFonts w:ascii="Century Gothic" w:hAnsi="Century Gothic"/>
        </w:rPr>
        <w:t>as the TA’s main purpose is to have contr</w:t>
      </w:r>
      <w:r w:rsidR="003439C0" w:rsidRPr="004871F4">
        <w:rPr>
          <w:rFonts w:ascii="Century Gothic" w:hAnsi="Century Gothic"/>
        </w:rPr>
        <w:t>ol of the tax information of</w:t>
      </w:r>
      <w:r w:rsidR="00444197" w:rsidRPr="004871F4">
        <w:rPr>
          <w:rFonts w:ascii="Century Gothic" w:hAnsi="Century Gothic"/>
        </w:rPr>
        <w:t xml:space="preserve"> citizens. </w:t>
      </w:r>
    </w:p>
    <w:p w:rsidR="00444197" w:rsidRPr="004871F4" w:rsidRDefault="00444197" w:rsidP="003E75F4">
      <w:pPr>
        <w:spacing w:line="360" w:lineRule="auto"/>
        <w:jc w:val="both"/>
        <w:rPr>
          <w:rFonts w:ascii="Century Gothic" w:hAnsi="Century Gothic"/>
        </w:rPr>
      </w:pPr>
    </w:p>
    <w:p w:rsidR="00286854" w:rsidRPr="004871F4" w:rsidRDefault="003439C0" w:rsidP="003E75F4">
      <w:pPr>
        <w:spacing w:line="360" w:lineRule="auto"/>
        <w:jc w:val="both"/>
        <w:rPr>
          <w:rFonts w:ascii="Century Gothic" w:hAnsi="Century Gothic"/>
        </w:rPr>
      </w:pPr>
      <w:r w:rsidRPr="004871F4">
        <w:rPr>
          <w:rFonts w:ascii="Century Gothic" w:hAnsi="Century Gothic"/>
        </w:rPr>
        <w:t xml:space="preserve">The following are subject to provide this information: legal entities, or any legal structure domiciled in the country, </w:t>
      </w:r>
      <w:r w:rsidR="00286854" w:rsidRPr="004871F4">
        <w:rPr>
          <w:rFonts w:ascii="Century Gothic" w:hAnsi="Century Gothic"/>
        </w:rPr>
        <w:t>third party resource managers, non-profit organizations and private trusts, including foreign trusts that carry out activities in Costa Rica.</w:t>
      </w:r>
    </w:p>
    <w:p w:rsidR="00286854" w:rsidRPr="004871F4" w:rsidRDefault="00286854" w:rsidP="003E75F4">
      <w:pPr>
        <w:spacing w:line="360" w:lineRule="auto"/>
        <w:jc w:val="both"/>
        <w:rPr>
          <w:rFonts w:ascii="Century Gothic" w:hAnsi="Century Gothic"/>
        </w:rPr>
      </w:pPr>
    </w:p>
    <w:p w:rsidR="00286854" w:rsidRPr="004871F4" w:rsidRDefault="00286854" w:rsidP="003E75F4">
      <w:pPr>
        <w:spacing w:line="360" w:lineRule="auto"/>
        <w:jc w:val="both"/>
        <w:rPr>
          <w:rFonts w:ascii="Century Gothic" w:hAnsi="Century Gothic"/>
        </w:rPr>
      </w:pPr>
      <w:r w:rsidRPr="004871F4">
        <w:rPr>
          <w:rFonts w:ascii="Century Gothic" w:hAnsi="Century Gothic"/>
        </w:rPr>
        <w:t>On th</w:t>
      </w:r>
      <w:r w:rsidR="003439C0" w:rsidRPr="004871F4">
        <w:rPr>
          <w:rFonts w:ascii="Century Gothic" w:hAnsi="Century Gothic"/>
        </w:rPr>
        <w:t xml:space="preserve">e other hand, </w:t>
      </w:r>
      <w:r w:rsidR="006E10CA">
        <w:rPr>
          <w:rFonts w:ascii="Century Gothic" w:hAnsi="Century Gothic"/>
        </w:rPr>
        <w:t>are not obligated to comply with th</w:t>
      </w:r>
      <w:r w:rsidR="003E75F4">
        <w:rPr>
          <w:rFonts w:ascii="Century Gothic" w:hAnsi="Century Gothic"/>
        </w:rPr>
        <w:t xml:space="preserve">is requirement, the </w:t>
      </w:r>
      <w:r w:rsidR="003439C0" w:rsidRPr="004871F4">
        <w:rPr>
          <w:rFonts w:ascii="Century Gothic" w:hAnsi="Century Gothic"/>
        </w:rPr>
        <w:t xml:space="preserve">companies that trade in </w:t>
      </w:r>
      <w:r w:rsidRPr="004871F4">
        <w:rPr>
          <w:rFonts w:ascii="Century Gothic" w:hAnsi="Century Gothic"/>
        </w:rPr>
        <w:t xml:space="preserve">public </w:t>
      </w:r>
      <w:r w:rsidR="003439C0" w:rsidRPr="004871F4">
        <w:rPr>
          <w:rFonts w:ascii="Century Gothic" w:hAnsi="Century Gothic"/>
        </w:rPr>
        <w:t xml:space="preserve">traded </w:t>
      </w:r>
      <w:r w:rsidRPr="004871F4">
        <w:rPr>
          <w:rFonts w:ascii="Century Gothic" w:hAnsi="Century Gothic"/>
        </w:rPr>
        <w:t xml:space="preserve">trusts, financial entities supervised by the General </w:t>
      </w:r>
      <w:r w:rsidR="003439C0" w:rsidRPr="004871F4">
        <w:rPr>
          <w:rFonts w:ascii="Century Gothic" w:hAnsi="Century Gothic"/>
        </w:rPr>
        <w:t>Superintendence</w:t>
      </w:r>
      <w:r w:rsidRPr="004871F4">
        <w:rPr>
          <w:rFonts w:ascii="Century Gothic" w:hAnsi="Century Gothic"/>
        </w:rPr>
        <w:t xml:space="preserve"> of Financial Entities, companies or resource managers of third parties regulated by the General </w:t>
      </w:r>
      <w:r w:rsidR="003439C0" w:rsidRPr="004871F4">
        <w:rPr>
          <w:rFonts w:ascii="Century Gothic" w:hAnsi="Century Gothic"/>
        </w:rPr>
        <w:t>Superintendence</w:t>
      </w:r>
      <w:r w:rsidRPr="004871F4">
        <w:rPr>
          <w:rFonts w:ascii="Century Gothic" w:hAnsi="Century Gothic"/>
        </w:rPr>
        <w:t xml:space="preserve"> of Securities and Pensions, the Executive, Legislative and Judicial</w:t>
      </w:r>
      <w:r w:rsidR="003439C0" w:rsidRPr="004871F4">
        <w:rPr>
          <w:rFonts w:ascii="Century Gothic" w:hAnsi="Century Gothic"/>
        </w:rPr>
        <w:t xml:space="preserve"> branches</w:t>
      </w:r>
      <w:r w:rsidRPr="004871F4">
        <w:rPr>
          <w:rFonts w:ascii="Century Gothic" w:hAnsi="Century Gothic"/>
        </w:rPr>
        <w:t>.</w:t>
      </w:r>
    </w:p>
    <w:p w:rsidR="00286854" w:rsidRPr="004871F4" w:rsidRDefault="00286854" w:rsidP="003E75F4">
      <w:pPr>
        <w:spacing w:line="360" w:lineRule="auto"/>
        <w:jc w:val="both"/>
        <w:rPr>
          <w:rFonts w:ascii="Century Gothic" w:hAnsi="Century Gothic"/>
        </w:rPr>
      </w:pPr>
    </w:p>
    <w:p w:rsidR="00286854" w:rsidRPr="004871F4" w:rsidRDefault="003439C0" w:rsidP="003E75F4">
      <w:pPr>
        <w:spacing w:line="360" w:lineRule="auto"/>
        <w:jc w:val="both"/>
        <w:rPr>
          <w:rFonts w:ascii="Century Gothic" w:hAnsi="Century Gothic"/>
        </w:rPr>
      </w:pPr>
      <w:r w:rsidRPr="004871F4">
        <w:rPr>
          <w:rFonts w:ascii="Century Gothic" w:hAnsi="Century Gothic"/>
        </w:rPr>
        <w:t xml:space="preserve">Those responsible to supply the information </w:t>
      </w:r>
      <w:r w:rsidR="00286854" w:rsidRPr="004871F4">
        <w:rPr>
          <w:rFonts w:ascii="Century Gothic" w:hAnsi="Century Gothic"/>
        </w:rPr>
        <w:t>are</w:t>
      </w:r>
      <w:r w:rsidRPr="004871F4">
        <w:rPr>
          <w:rFonts w:ascii="Century Gothic" w:hAnsi="Century Gothic"/>
        </w:rPr>
        <w:t>:</w:t>
      </w:r>
      <w:r w:rsidR="00286854" w:rsidRPr="004871F4">
        <w:rPr>
          <w:rFonts w:ascii="Century Gothic" w:hAnsi="Century Gothic"/>
        </w:rPr>
        <w:t xml:space="preserve"> the legal representatives of companies, trustee in the case of trusts, in the case of third party administrators the legal representative or agent, among others.</w:t>
      </w:r>
    </w:p>
    <w:p w:rsidR="00286854" w:rsidRPr="004871F4" w:rsidRDefault="00286854" w:rsidP="003E75F4">
      <w:pPr>
        <w:spacing w:line="360" w:lineRule="auto"/>
        <w:jc w:val="both"/>
        <w:rPr>
          <w:rFonts w:ascii="Century Gothic" w:hAnsi="Century Gothic"/>
        </w:rPr>
      </w:pPr>
    </w:p>
    <w:p w:rsidR="00286854" w:rsidRPr="004871F4" w:rsidRDefault="00286854" w:rsidP="003E75F4">
      <w:pPr>
        <w:spacing w:line="360" w:lineRule="auto"/>
        <w:jc w:val="both"/>
        <w:rPr>
          <w:rFonts w:ascii="Century Gothic" w:hAnsi="Century Gothic"/>
        </w:rPr>
      </w:pPr>
      <w:r w:rsidRPr="004871F4">
        <w:rPr>
          <w:rFonts w:ascii="Century Gothic" w:hAnsi="Century Gothic"/>
        </w:rPr>
        <w:t xml:space="preserve">Regarding the supply of information, it will be done through a sworn statement where all the participations and final beneficiaries will be registered in the </w:t>
      </w:r>
      <w:r w:rsidR="003439C0" w:rsidRPr="004871F4">
        <w:rPr>
          <w:rFonts w:ascii="Century Gothic" w:hAnsi="Century Gothic"/>
        </w:rPr>
        <w:t>registry.</w:t>
      </w:r>
    </w:p>
    <w:p w:rsidR="00286854" w:rsidRPr="004871F4" w:rsidRDefault="00286854" w:rsidP="003E75F4">
      <w:pPr>
        <w:spacing w:line="360" w:lineRule="auto"/>
        <w:jc w:val="both"/>
        <w:rPr>
          <w:rFonts w:ascii="Century Gothic" w:hAnsi="Century Gothic"/>
        </w:rPr>
      </w:pPr>
    </w:p>
    <w:p w:rsidR="003E75F4" w:rsidRDefault="003439C0" w:rsidP="003E75F4">
      <w:pPr>
        <w:spacing w:line="360" w:lineRule="auto"/>
        <w:jc w:val="both"/>
        <w:rPr>
          <w:rFonts w:ascii="Century Gothic" w:hAnsi="Century Gothic"/>
        </w:rPr>
      </w:pPr>
      <w:r w:rsidRPr="004871F4">
        <w:rPr>
          <w:rFonts w:ascii="Century Gothic" w:hAnsi="Century Gothic"/>
        </w:rPr>
        <w:t xml:space="preserve">For purposes of identifying the final beneficiaries we find the following rules; the BCCR will develop, with the information of the received declarations and the </w:t>
      </w:r>
      <w:proofErr w:type="gramStart"/>
      <w:r w:rsidRPr="004871F4">
        <w:rPr>
          <w:rFonts w:ascii="Century Gothic" w:hAnsi="Century Gothic"/>
        </w:rPr>
        <w:t>aforementioned parameters</w:t>
      </w:r>
      <w:proofErr w:type="gramEnd"/>
      <w:r w:rsidRPr="004871F4">
        <w:rPr>
          <w:rFonts w:ascii="Century Gothic" w:hAnsi="Century Gothic"/>
        </w:rPr>
        <w:t xml:space="preserve"> of 15%, an identification of the beneficiaries.</w:t>
      </w:r>
      <w:r w:rsidR="00286854" w:rsidRPr="004871F4">
        <w:rPr>
          <w:rFonts w:ascii="Century Gothic" w:hAnsi="Century Gothic"/>
        </w:rPr>
        <w:t xml:space="preserve"> </w:t>
      </w:r>
    </w:p>
    <w:p w:rsidR="003E75F4" w:rsidRDefault="003E75F4" w:rsidP="003E75F4">
      <w:pPr>
        <w:spacing w:line="360" w:lineRule="auto"/>
        <w:jc w:val="both"/>
        <w:rPr>
          <w:rFonts w:ascii="Century Gothic" w:hAnsi="Century Gothic"/>
        </w:rPr>
      </w:pPr>
    </w:p>
    <w:p w:rsidR="00286854" w:rsidRPr="004871F4" w:rsidRDefault="00286854" w:rsidP="003E75F4">
      <w:pPr>
        <w:spacing w:line="360" w:lineRule="auto"/>
        <w:jc w:val="both"/>
        <w:rPr>
          <w:rFonts w:ascii="Century Gothic" w:hAnsi="Century Gothic"/>
        </w:rPr>
      </w:pPr>
      <w:r w:rsidRPr="004871F4">
        <w:rPr>
          <w:rFonts w:ascii="Century Gothic" w:hAnsi="Century Gothic"/>
        </w:rPr>
        <w:t>It is important to mention that, if within the chain of related structures information has not been completed, none of the obligated parties will be considered to have complied with the obligations of articles 5, 6 and 7</w:t>
      </w:r>
      <w:r w:rsidR="003439C0" w:rsidRPr="004871F4">
        <w:rPr>
          <w:rFonts w:ascii="Century Gothic" w:hAnsi="Century Gothic"/>
        </w:rPr>
        <w:t>.</w:t>
      </w:r>
    </w:p>
    <w:p w:rsidR="003439C0" w:rsidRPr="004871F4" w:rsidRDefault="003439C0" w:rsidP="003E75F4">
      <w:pPr>
        <w:spacing w:line="360" w:lineRule="auto"/>
        <w:jc w:val="both"/>
        <w:rPr>
          <w:rFonts w:ascii="Century Gothic" w:hAnsi="Century Gothic"/>
        </w:rPr>
      </w:pPr>
    </w:p>
    <w:p w:rsidR="00286854" w:rsidRPr="004871F4" w:rsidRDefault="00286854" w:rsidP="003E75F4">
      <w:pPr>
        <w:spacing w:line="360" w:lineRule="auto"/>
        <w:jc w:val="both"/>
        <w:rPr>
          <w:rFonts w:ascii="Century Gothic" w:hAnsi="Century Gothic"/>
        </w:rPr>
      </w:pPr>
      <w:r w:rsidRPr="004871F4">
        <w:rPr>
          <w:rFonts w:ascii="Century Gothic" w:hAnsi="Century Gothic"/>
        </w:rPr>
        <w:lastRenderedPageBreak/>
        <w:t>The obligated subjects must comply annually with the supply of the information in accordance with the start date established by resolution of the TA. Likewise, information must be provided within 10 business days following the incorporation of companies or structures.</w:t>
      </w:r>
    </w:p>
    <w:p w:rsidR="00286854" w:rsidRPr="004871F4" w:rsidRDefault="00286854" w:rsidP="003E75F4">
      <w:pPr>
        <w:spacing w:line="360" w:lineRule="auto"/>
        <w:jc w:val="both"/>
        <w:rPr>
          <w:rFonts w:ascii="Century Gothic" w:hAnsi="Century Gothic"/>
        </w:rPr>
      </w:pPr>
    </w:p>
    <w:p w:rsidR="00286854" w:rsidRPr="004871F4" w:rsidRDefault="00286854" w:rsidP="003E75F4">
      <w:pPr>
        <w:spacing w:line="360" w:lineRule="auto"/>
        <w:jc w:val="both"/>
        <w:rPr>
          <w:rFonts w:ascii="Century Gothic" w:hAnsi="Century Gothic"/>
        </w:rPr>
      </w:pPr>
      <w:r w:rsidRPr="004871F4">
        <w:rPr>
          <w:rFonts w:ascii="Century Gothic" w:hAnsi="Century Gothic"/>
        </w:rPr>
        <w:t xml:space="preserve">With regard to the substantive participation of legal persons or legal structures domiciled abroad, the party responsible for the supply of the information must provide </w:t>
      </w:r>
      <w:r w:rsidR="004871F4" w:rsidRPr="004871F4">
        <w:rPr>
          <w:rFonts w:ascii="Century Gothic" w:hAnsi="Century Gothic"/>
        </w:rPr>
        <w:t xml:space="preserve">such registry </w:t>
      </w:r>
      <w:r w:rsidRPr="004871F4">
        <w:rPr>
          <w:rFonts w:ascii="Century Gothic" w:hAnsi="Century Gothic"/>
        </w:rPr>
        <w:t xml:space="preserve">with information on the ownership of all the shares of these companies and the powers granted in Costa Rica. If it is impossible to identify the final beneficiary, it will be presumed that the final beneficiary is the </w:t>
      </w:r>
      <w:r w:rsidR="003E75F4" w:rsidRPr="004871F4">
        <w:rPr>
          <w:rFonts w:ascii="Century Gothic" w:hAnsi="Century Gothic"/>
        </w:rPr>
        <w:t>manager</w:t>
      </w:r>
      <w:r w:rsidRPr="004871F4">
        <w:rPr>
          <w:rFonts w:ascii="Century Gothic" w:hAnsi="Century Gothic"/>
        </w:rPr>
        <w:t>.</w:t>
      </w:r>
    </w:p>
    <w:p w:rsidR="00286854" w:rsidRPr="004871F4" w:rsidRDefault="00286854" w:rsidP="003E75F4">
      <w:pPr>
        <w:spacing w:line="360" w:lineRule="auto"/>
        <w:jc w:val="both"/>
        <w:rPr>
          <w:rFonts w:ascii="Century Gothic" w:hAnsi="Century Gothic"/>
        </w:rPr>
      </w:pPr>
    </w:p>
    <w:p w:rsidR="00286854" w:rsidRPr="004871F4" w:rsidRDefault="00286854" w:rsidP="003E75F4">
      <w:pPr>
        <w:spacing w:line="360" w:lineRule="auto"/>
        <w:jc w:val="both"/>
        <w:rPr>
          <w:rFonts w:ascii="Century Gothic" w:hAnsi="Century Gothic"/>
        </w:rPr>
      </w:pPr>
      <w:r w:rsidRPr="004871F4">
        <w:rPr>
          <w:rFonts w:ascii="Century Gothic" w:hAnsi="Century Gothic"/>
        </w:rPr>
        <w:t xml:space="preserve">The person responsible for the supply of information must </w:t>
      </w:r>
      <w:r w:rsidR="004871F4" w:rsidRPr="004871F4">
        <w:rPr>
          <w:rFonts w:ascii="Century Gothic" w:hAnsi="Century Gothic"/>
        </w:rPr>
        <w:t xml:space="preserve">leave </w:t>
      </w:r>
      <w:r w:rsidRPr="004871F4">
        <w:rPr>
          <w:rFonts w:ascii="Century Gothic" w:hAnsi="Century Gothic"/>
        </w:rPr>
        <w:t>evidence of the impossibili</w:t>
      </w:r>
      <w:r w:rsidR="004871F4" w:rsidRPr="004871F4">
        <w:rPr>
          <w:rFonts w:ascii="Century Gothic" w:hAnsi="Century Gothic"/>
        </w:rPr>
        <w:t>ty of identifying all the shareholders</w:t>
      </w:r>
      <w:r w:rsidRPr="004871F4">
        <w:rPr>
          <w:rFonts w:ascii="Century Gothic" w:hAnsi="Century Gothic"/>
        </w:rPr>
        <w:t xml:space="preserve"> of the legal entity domiciled abroad and that the records kept by the company have been verified.</w:t>
      </w:r>
    </w:p>
    <w:p w:rsidR="00286854" w:rsidRPr="004871F4" w:rsidRDefault="00286854" w:rsidP="003E75F4">
      <w:pPr>
        <w:spacing w:line="360" w:lineRule="auto"/>
        <w:jc w:val="both"/>
        <w:rPr>
          <w:rFonts w:ascii="Century Gothic" w:hAnsi="Century Gothic"/>
        </w:rPr>
      </w:pPr>
    </w:p>
    <w:p w:rsidR="00286854" w:rsidRPr="004871F4" w:rsidRDefault="00286854" w:rsidP="003E75F4">
      <w:pPr>
        <w:spacing w:line="360" w:lineRule="auto"/>
        <w:jc w:val="both"/>
        <w:rPr>
          <w:rFonts w:ascii="Century Gothic" w:hAnsi="Century Gothic"/>
        </w:rPr>
      </w:pPr>
      <w:r w:rsidRPr="004871F4">
        <w:rPr>
          <w:rFonts w:ascii="Century Gothic" w:hAnsi="Century Gothic"/>
        </w:rPr>
        <w:t>Regarding the trusts, the object of the contract, the trustor, the trustee (s), trustees and other beneficiaries must be declared.</w:t>
      </w:r>
    </w:p>
    <w:p w:rsidR="00286854" w:rsidRPr="004871F4" w:rsidRDefault="00286854" w:rsidP="003E75F4">
      <w:pPr>
        <w:spacing w:line="360" w:lineRule="auto"/>
        <w:jc w:val="both"/>
        <w:rPr>
          <w:rFonts w:ascii="Century Gothic" w:hAnsi="Century Gothic"/>
        </w:rPr>
      </w:pPr>
    </w:p>
    <w:p w:rsidR="00286854" w:rsidRPr="004871F4" w:rsidRDefault="004871F4" w:rsidP="003E75F4">
      <w:pPr>
        <w:spacing w:line="360" w:lineRule="auto"/>
        <w:jc w:val="both"/>
        <w:rPr>
          <w:rFonts w:ascii="Century Gothic" w:hAnsi="Century Gothic"/>
        </w:rPr>
      </w:pPr>
      <w:r w:rsidRPr="004871F4">
        <w:rPr>
          <w:rFonts w:ascii="Century Gothic" w:hAnsi="Century Gothic"/>
        </w:rPr>
        <w:t>In the case of the third-</w:t>
      </w:r>
      <w:r w:rsidR="00286854" w:rsidRPr="004871F4">
        <w:rPr>
          <w:rFonts w:ascii="Century Gothic" w:hAnsi="Century Gothic"/>
        </w:rPr>
        <w:t>party resource manager, the rules of articles 6 and 7 will be followed regarding the supply and determination of the final beneficiaries.</w:t>
      </w:r>
    </w:p>
    <w:p w:rsidR="00286854" w:rsidRPr="004871F4" w:rsidRDefault="00286854" w:rsidP="003E75F4">
      <w:pPr>
        <w:spacing w:line="360" w:lineRule="auto"/>
        <w:jc w:val="both"/>
        <w:rPr>
          <w:rFonts w:ascii="Century Gothic" w:hAnsi="Century Gothic"/>
        </w:rPr>
      </w:pPr>
    </w:p>
    <w:p w:rsidR="00286854" w:rsidRPr="004871F4" w:rsidRDefault="00286854" w:rsidP="003E75F4">
      <w:pPr>
        <w:spacing w:line="360" w:lineRule="auto"/>
        <w:jc w:val="both"/>
        <w:rPr>
          <w:rFonts w:ascii="Century Gothic" w:hAnsi="Century Gothic"/>
        </w:rPr>
      </w:pPr>
      <w:r w:rsidRPr="004871F4">
        <w:rPr>
          <w:rFonts w:ascii="Century Gothic" w:hAnsi="Century Gothic"/>
        </w:rPr>
        <w:t>For non-profit organizations, they must be registered and the guidelines of article 6 regarding the supply will be followed.</w:t>
      </w:r>
    </w:p>
    <w:p w:rsidR="00286854" w:rsidRPr="004871F4" w:rsidRDefault="00286854" w:rsidP="003E75F4">
      <w:pPr>
        <w:spacing w:line="360" w:lineRule="auto"/>
        <w:jc w:val="both"/>
        <w:rPr>
          <w:rFonts w:ascii="Century Gothic" w:hAnsi="Century Gothic"/>
        </w:rPr>
      </w:pPr>
    </w:p>
    <w:p w:rsidR="00286854" w:rsidRPr="004871F4" w:rsidRDefault="00286854" w:rsidP="003E75F4">
      <w:pPr>
        <w:spacing w:line="360" w:lineRule="auto"/>
        <w:jc w:val="both"/>
        <w:rPr>
          <w:rFonts w:ascii="Century Gothic" w:hAnsi="Century Gothic"/>
        </w:rPr>
      </w:pPr>
      <w:r w:rsidRPr="004871F4">
        <w:rPr>
          <w:rFonts w:ascii="Century Gothic" w:hAnsi="Century Gothic"/>
        </w:rPr>
        <w:t xml:space="preserve">As previously mentioned, the BCCR is the entity that will guard </w:t>
      </w:r>
      <w:r w:rsidR="004871F4" w:rsidRPr="004871F4">
        <w:rPr>
          <w:rFonts w:ascii="Century Gothic" w:hAnsi="Century Gothic"/>
        </w:rPr>
        <w:t xml:space="preserve">the registry of shareholders and </w:t>
      </w:r>
      <w:proofErr w:type="gramStart"/>
      <w:r w:rsidR="004871F4" w:rsidRPr="004871F4">
        <w:rPr>
          <w:rFonts w:ascii="Century Gothic" w:hAnsi="Century Gothic"/>
        </w:rPr>
        <w:t>UBOs</w:t>
      </w:r>
      <w:r w:rsidRPr="004871F4">
        <w:rPr>
          <w:rFonts w:ascii="Century Gothic" w:hAnsi="Century Gothic"/>
        </w:rPr>
        <w:t>, and</w:t>
      </w:r>
      <w:proofErr w:type="gramEnd"/>
      <w:r w:rsidRPr="004871F4">
        <w:rPr>
          <w:rFonts w:ascii="Century Gothic" w:hAnsi="Century Gothic"/>
        </w:rPr>
        <w:t xml:space="preserve"> must follow the control procedures and safeguard the information that is received</w:t>
      </w:r>
      <w:r w:rsidR="004871F4" w:rsidRPr="004871F4">
        <w:rPr>
          <w:rFonts w:ascii="Century Gothic" w:hAnsi="Century Gothic"/>
        </w:rPr>
        <w:t>, such information</w:t>
      </w:r>
      <w:r w:rsidRPr="004871F4">
        <w:rPr>
          <w:rFonts w:ascii="Century Gothic" w:hAnsi="Century Gothic"/>
        </w:rPr>
        <w:t xml:space="preserve"> must be available to the TA.</w:t>
      </w:r>
    </w:p>
    <w:p w:rsidR="00286854" w:rsidRPr="004871F4" w:rsidRDefault="00286854" w:rsidP="003E75F4">
      <w:pPr>
        <w:spacing w:line="360" w:lineRule="auto"/>
        <w:jc w:val="both"/>
        <w:rPr>
          <w:rFonts w:ascii="Century Gothic" w:hAnsi="Century Gothic"/>
        </w:rPr>
      </w:pPr>
    </w:p>
    <w:p w:rsidR="00286854" w:rsidRPr="004871F4" w:rsidRDefault="00286854" w:rsidP="003E75F4">
      <w:pPr>
        <w:spacing w:line="360" w:lineRule="auto"/>
        <w:jc w:val="both"/>
        <w:rPr>
          <w:rFonts w:ascii="Century Gothic" w:hAnsi="Century Gothic"/>
        </w:rPr>
      </w:pPr>
      <w:r w:rsidRPr="004871F4">
        <w:rPr>
          <w:rFonts w:ascii="Century Gothic" w:hAnsi="Century Gothic"/>
        </w:rPr>
        <w:lastRenderedPageBreak/>
        <w:t xml:space="preserve">Regarding the penalties for non-compliance, we find that Article 84 of the Tax </w:t>
      </w:r>
      <w:r w:rsidR="003E75F4">
        <w:rPr>
          <w:rFonts w:ascii="Century Gothic" w:hAnsi="Century Gothic"/>
        </w:rPr>
        <w:t xml:space="preserve">Code of Standards and </w:t>
      </w:r>
      <w:r w:rsidRPr="004871F4">
        <w:rPr>
          <w:rFonts w:ascii="Century Gothic" w:hAnsi="Century Gothic"/>
        </w:rPr>
        <w:t>Procedures (</w:t>
      </w:r>
      <w:r w:rsidR="003E75F4">
        <w:rPr>
          <w:rFonts w:ascii="Century Gothic" w:hAnsi="Century Gothic"/>
        </w:rPr>
        <w:t>TCSP</w:t>
      </w:r>
      <w:r w:rsidRPr="004871F4">
        <w:rPr>
          <w:rFonts w:ascii="Century Gothic" w:hAnsi="Century Gothic"/>
        </w:rPr>
        <w:t>), which represents 2% of the gross income of the figure or legal structure, with a minimum of three base salaries and a maximum of 100.</w:t>
      </w:r>
    </w:p>
    <w:sectPr w:rsidR="00286854" w:rsidRPr="004871F4" w:rsidSect="00DD10A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854"/>
    <w:rsid w:val="001D3479"/>
    <w:rsid w:val="00286854"/>
    <w:rsid w:val="0031420A"/>
    <w:rsid w:val="003439C0"/>
    <w:rsid w:val="003E75F4"/>
    <w:rsid w:val="00443267"/>
    <w:rsid w:val="00444197"/>
    <w:rsid w:val="004871F4"/>
    <w:rsid w:val="006E10CA"/>
    <w:rsid w:val="006E33F3"/>
    <w:rsid w:val="00A831E2"/>
    <w:rsid w:val="00DD1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0F29E"/>
  <w15:chartTrackingRefBased/>
  <w15:docId w15:val="{579F5EDF-5377-B549-A4EB-DD4081CDB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Pages>
  <Words>786</Words>
  <Characters>4324</Characters>
  <Application>Microsoft Office Word</Application>
  <DocSecurity>0</DocSecurity>
  <Lines>36</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 Redondo</dc:creator>
  <cp:keywords/>
  <dc:description/>
  <cp:lastModifiedBy>Erik Ramirez</cp:lastModifiedBy>
  <cp:revision>3</cp:revision>
  <dcterms:created xsi:type="dcterms:W3CDTF">2018-01-26T21:53:00Z</dcterms:created>
  <dcterms:modified xsi:type="dcterms:W3CDTF">2018-01-26T22:11:00Z</dcterms:modified>
</cp:coreProperties>
</file>