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51" w:rsidRPr="00402751" w:rsidRDefault="00402751" w:rsidP="00402751">
      <w:pPr>
        <w:spacing w:after="0" w:line="240" w:lineRule="auto"/>
        <w:ind w:left="7080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DGT-085-2019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                                            </w:t>
      </w:r>
      <w:r w:rsidR="00E5040C">
        <w:rPr>
          <w:rFonts w:ascii="Arial" w:eastAsia="Times New Roman" w:hAnsi="Arial" w:cs="Arial"/>
          <w:color w:val="000000"/>
          <w:sz w:val="27"/>
          <w:szCs w:val="27"/>
          <w:lang w:val="es-ES"/>
        </w:rPr>
        <w:t>                            </w:t>
      </w: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 San José, 17 de enero del 2019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Señora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Licda.  [...] .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Directora Ejecutiva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Asociación de Líneas </w:t>
      </w:r>
      <w:proofErr w:type="spellStart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Áereas</w:t>
      </w:r>
      <w:proofErr w:type="spellEnd"/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hyperlink r:id="rId4" w:history="1">
        <w:r w:rsidRPr="00402751">
          <w:rPr>
            <w:rFonts w:ascii="Arial" w:eastAsia="Times New Roman" w:hAnsi="Arial" w:cs="Arial"/>
            <w:color w:val="800080"/>
            <w:sz w:val="27"/>
            <w:szCs w:val="27"/>
            <w:u w:val="single"/>
            <w:lang w:val="es-CR"/>
          </w:rPr>
          <w:t> [...] @racsa.co.cr</w:t>
        </w:r>
      </w:hyperlink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San José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Estimada señora: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En respuesta a su correo electrónico de 7 de diciembre del año próximo pasado, mediante el cual manifiesta que para su representada es </w:t>
      </w:r>
      <w:r w:rsidRPr="00402751">
        <w:rPr>
          <w:rFonts w:ascii="Arial" w:eastAsia="Times New Roman" w:hAnsi="Arial" w:cs="Arial"/>
          <w:color w:val="000000"/>
          <w:sz w:val="27"/>
          <w:szCs w:val="27"/>
          <w:u w:val="single"/>
          <w:lang w:val="es-ES"/>
        </w:rPr>
        <w:t>imprescindible </w:t>
      </w: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contar con la comunicación oficial de esta Dependencia de los acuerdos a que se ha llegado con respecto a los boletos aéreos y de lo cual ya han informado a las aerolíneas, y por ello es muy importante para ustedes tener el respaldo de lo comunicado.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Al respecto nos permitimos manifestarle lo siguiente, cuando la aerolínea se encuentre asociada a la Asociación de Transporte Aéreo Internacional (del inglés International Air </w:t>
      </w:r>
      <w:proofErr w:type="spellStart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Transport</w:t>
      </w:r>
      <w:proofErr w:type="spellEnd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</w:t>
      </w:r>
      <w:proofErr w:type="spellStart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Association</w:t>
      </w:r>
      <w:proofErr w:type="spellEnd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o IATA), una vez que el usuario realice la compra del tiquete aéreo, la aerolínea contará con un plazo de máximo de dos (2) días hábiles para la generación del resp</w:t>
      </w:r>
      <w:bookmarkStart w:id="0" w:name="_GoBack"/>
      <w:bookmarkEnd w:id="0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ectivo tiquete electrónico y del envió del mismo al usuario, por lo que deberá requerir al usuario al momento de la venta del tiquete aéreo, el suministro de un correo electrónico, a donde se le puede hacer llegar.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En el caso en el que el pasajero requiera de la factura electrónica, la aerolínea deberá facilitar en sus páginas WEB, un sitio donde el usuario pueda </w:t>
      </w:r>
      <w:proofErr w:type="spellStart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autogestionarse</w:t>
      </w:r>
      <w:proofErr w:type="spellEnd"/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 xml:space="preserve"> la misma, eliminando el tiquete con la respectiva nota de crédito y de forma inmediata, se genere la factura electrónica, que sustituirá al tiquete electrónico.</w:t>
      </w:r>
    </w:p>
    <w:p w:rsidR="00402751" w:rsidRPr="00402751" w:rsidRDefault="00402751" w:rsidP="00402751">
      <w:pPr>
        <w:spacing w:after="0" w:line="360" w:lineRule="atLeast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360" w:lineRule="atLeast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Cordialmente,</w:t>
      </w:r>
    </w:p>
    <w:p w:rsidR="00402751" w:rsidRPr="00402751" w:rsidRDefault="00402751" w:rsidP="0040275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color w:val="000000"/>
          <w:sz w:val="27"/>
          <w:szCs w:val="27"/>
          <w:lang w:val="es-ES"/>
        </w:rPr>
        <w:t> </w:t>
      </w:r>
      <w:r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  <w:t xml:space="preserve">                                              </w:t>
      </w:r>
      <w:r w:rsidRPr="00402751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CARLOS VARGAS DURAN</w:t>
      </w:r>
    </w:p>
    <w:p w:rsidR="00031B7F" w:rsidRPr="00402751" w:rsidRDefault="00402751" w:rsidP="00402751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7"/>
          <w:szCs w:val="27"/>
          <w:lang w:val="es-ES"/>
        </w:rPr>
      </w:pPr>
      <w:r w:rsidRPr="00402751">
        <w:rPr>
          <w:rFonts w:ascii="Arial" w:eastAsia="Times New Roman" w:hAnsi="Arial" w:cs="Arial"/>
          <w:b/>
          <w:bCs/>
          <w:color w:val="000000"/>
          <w:sz w:val="27"/>
          <w:szCs w:val="27"/>
          <w:lang w:val="es-ES"/>
        </w:rPr>
        <w:t>DIRECTOR GENERAL</w:t>
      </w:r>
    </w:p>
    <w:sectPr w:rsidR="00031B7F" w:rsidRPr="0040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1"/>
    <w:rsid w:val="00031B7F"/>
    <w:rsid w:val="00402751"/>
    <w:rsid w:val="009915AC"/>
    <w:rsid w:val="00AD7338"/>
    <w:rsid w:val="00E5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8E51"/>
  <w15:chartTrackingRefBased/>
  <w15:docId w15:val="{5FD9D7D6-4272-4922-9F1A-AB4EE9E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t@racsa.co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Rodríguez Gamboa</dc:creator>
  <cp:keywords/>
  <dc:description/>
  <cp:lastModifiedBy>Flor Rodríguez Gamboa</cp:lastModifiedBy>
  <cp:revision>2</cp:revision>
  <dcterms:created xsi:type="dcterms:W3CDTF">2020-08-08T03:53:00Z</dcterms:created>
  <dcterms:modified xsi:type="dcterms:W3CDTF">2020-08-08T03:53:00Z</dcterms:modified>
</cp:coreProperties>
</file>