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942" w:rsidRPr="004B7942" w:rsidRDefault="004B7942" w:rsidP="004B7942">
      <w:pPr>
        <w:spacing w:after="0" w:line="240" w:lineRule="auto"/>
        <w:jc w:val="both"/>
        <w:rPr>
          <w:rFonts w:ascii="Times New Roman" w:eastAsia="Times New Roman" w:hAnsi="Times New Roman" w:cs="Times New Roman"/>
          <w:color w:val="000000"/>
          <w:sz w:val="27"/>
          <w:szCs w:val="27"/>
          <w:lang w:eastAsia="es-ES"/>
        </w:rPr>
      </w:pPr>
      <w:r w:rsidRPr="004B7942">
        <w:rPr>
          <w:rFonts w:ascii="Arial" w:eastAsia="Times New Roman" w:hAnsi="Arial" w:cs="Arial"/>
          <w:b/>
          <w:bCs/>
          <w:color w:val="0000FF"/>
          <w:sz w:val="20"/>
          <w:szCs w:val="20"/>
          <w:u w:val="single"/>
          <w:lang w:eastAsia="es-ES"/>
        </w:rPr>
        <w:t>PRINCIPIO  DE  NON BIS IN IDEM. </w:t>
      </w:r>
    </w:p>
    <w:p w:rsidR="004B7942" w:rsidRPr="004B7942" w:rsidRDefault="004B7942" w:rsidP="004B7942">
      <w:pPr>
        <w:spacing w:after="0" w:line="240" w:lineRule="auto"/>
        <w:jc w:val="both"/>
        <w:rPr>
          <w:rFonts w:ascii="Times New Roman" w:eastAsia="Times New Roman" w:hAnsi="Times New Roman" w:cs="Times New Roman"/>
          <w:color w:val="000000"/>
          <w:sz w:val="27"/>
          <w:szCs w:val="27"/>
          <w:lang w:eastAsia="es-ES"/>
        </w:rPr>
      </w:pPr>
      <w:r w:rsidRPr="004B7942">
        <w:rPr>
          <w:rFonts w:ascii="Arial" w:eastAsia="Times New Roman" w:hAnsi="Arial" w:cs="Arial"/>
          <w:color w:val="0000FF"/>
          <w:sz w:val="20"/>
          <w:szCs w:val="20"/>
          <w:lang w:eastAsia="es-ES"/>
        </w:rPr>
        <w:t> </w:t>
      </w:r>
    </w:p>
    <w:p w:rsidR="004B7942" w:rsidRPr="004B7942" w:rsidRDefault="004B7942" w:rsidP="004B7942">
      <w:pPr>
        <w:spacing w:after="0" w:line="240" w:lineRule="auto"/>
        <w:jc w:val="both"/>
        <w:rPr>
          <w:rFonts w:ascii="Times New Roman" w:eastAsia="Times New Roman" w:hAnsi="Times New Roman" w:cs="Times New Roman"/>
          <w:color w:val="000000"/>
          <w:sz w:val="27"/>
          <w:szCs w:val="27"/>
          <w:lang w:eastAsia="es-ES"/>
        </w:rPr>
      </w:pPr>
      <w:r w:rsidRPr="004B7942">
        <w:rPr>
          <w:rFonts w:ascii="Arial" w:eastAsia="Times New Roman" w:hAnsi="Arial" w:cs="Arial"/>
          <w:color w:val="000000"/>
          <w:spacing w:val="-3"/>
          <w:sz w:val="20"/>
          <w:szCs w:val="20"/>
          <w:lang w:val="es-ES_tradnl" w:eastAsia="es-ES"/>
        </w:rPr>
        <w:t>La Sala concluye que no hay razón en lo dicho por el accionante ya que no se ha quebrantado el principio de </w:t>
      </w:r>
      <w:r w:rsidRPr="004B7942">
        <w:rPr>
          <w:rFonts w:ascii="Arial" w:eastAsia="Times New Roman" w:hAnsi="Arial" w:cs="Arial"/>
          <w:b/>
          <w:bCs/>
          <w:color w:val="000000"/>
          <w:spacing w:val="-3"/>
          <w:sz w:val="20"/>
          <w:szCs w:val="20"/>
          <w:u w:val="single"/>
          <w:lang w:val="es-ES_tradnl" w:eastAsia="es-ES"/>
        </w:rPr>
        <w:t>non bis in </w:t>
      </w:r>
      <w:proofErr w:type="spellStart"/>
      <w:r w:rsidRPr="004B7942">
        <w:rPr>
          <w:rFonts w:ascii="Arial" w:eastAsia="Times New Roman" w:hAnsi="Arial" w:cs="Arial"/>
          <w:b/>
          <w:bCs/>
          <w:color w:val="000000"/>
          <w:spacing w:val="-3"/>
          <w:sz w:val="20"/>
          <w:szCs w:val="20"/>
          <w:u w:val="single"/>
          <w:lang w:val="es-ES_tradnl" w:eastAsia="es-ES"/>
        </w:rPr>
        <w:t>idem</w:t>
      </w:r>
      <w:proofErr w:type="spellEnd"/>
      <w:r w:rsidRPr="004B7942">
        <w:rPr>
          <w:rFonts w:ascii="Arial" w:eastAsia="Times New Roman" w:hAnsi="Arial" w:cs="Arial"/>
          <w:color w:val="000000"/>
          <w:spacing w:val="-3"/>
          <w:sz w:val="20"/>
          <w:szCs w:val="20"/>
          <w:lang w:val="es-ES_tradnl" w:eastAsia="es-ES"/>
        </w:rPr>
        <w:t> </w:t>
      </w:r>
      <w:r w:rsidRPr="004B7942">
        <w:rPr>
          <w:rFonts w:ascii="Arial" w:eastAsia="Times New Roman" w:hAnsi="Arial" w:cs="Arial"/>
          <w:color w:val="000000"/>
          <w:spacing w:val="-3"/>
          <w:sz w:val="20"/>
          <w:szCs w:val="20"/>
          <w:lang w:val="es-ES_tradnl" w:eastAsia="es-ES"/>
        </w:rPr>
        <w:noBreakHyphen/>
        <w:t xml:space="preserve">consagrado en el artículo 42 de la Constitución Política, ello por la circunstancia de que la única sanción que consta en contra de aquél, es la promoción de una gestión de despido por causa grave </w:t>
      </w:r>
      <w:r w:rsidRPr="004B7942">
        <w:rPr>
          <w:rFonts w:ascii="Arial" w:eastAsia="Times New Roman" w:hAnsi="Arial" w:cs="Arial"/>
          <w:color w:val="000000"/>
          <w:spacing w:val="-3"/>
          <w:sz w:val="20"/>
          <w:szCs w:val="20"/>
          <w:lang w:val="es-ES_tradnl" w:eastAsia="es-ES"/>
        </w:rPr>
        <w:noBreakHyphen/>
        <w:t xml:space="preserve">a juicio de la institución recurrida cuya procedencia o no corresponde dilucidarse, no en esta vía sino en la legal correspondiente, ya que la suspensión sin goce de salario acordada con la finalidad de realizar la investigación pertinente, no se hizo efectiva en virtud de la gestión de revocatoria planteada por el recurrente </w:t>
      </w:r>
      <w:r w:rsidRPr="004B7942">
        <w:rPr>
          <w:rFonts w:ascii="Arial" w:eastAsia="Times New Roman" w:hAnsi="Arial" w:cs="Arial"/>
          <w:color w:val="000000"/>
          <w:spacing w:val="-3"/>
          <w:sz w:val="20"/>
          <w:szCs w:val="20"/>
          <w:lang w:val="es-ES_tradnl" w:eastAsia="es-ES"/>
        </w:rPr>
        <w:noBreakHyphen/>
        <w:t>la cual, a juicio de esta Sala, fue debidamente resuelta por cuanto no existe disposición legal alguna, que faculte al recurrido a acordarla con aquel propósito. </w:t>
      </w:r>
      <w:hyperlink r:id="rId5" w:history="1">
        <w:r w:rsidRPr="004B7942">
          <w:rPr>
            <w:rFonts w:ascii="Arial" w:eastAsia="Times New Roman" w:hAnsi="Arial" w:cs="Arial"/>
            <w:b/>
            <w:bCs/>
            <w:color w:val="800080"/>
            <w:spacing w:val="-3"/>
            <w:sz w:val="20"/>
            <w:szCs w:val="20"/>
            <w:u w:val="single"/>
            <w:lang w:val="es-ES_tradnl" w:eastAsia="es-ES"/>
          </w:rPr>
          <w:t>Sentencia 7393-00</w:t>
        </w:r>
      </w:hyperlink>
    </w:p>
    <w:p w:rsidR="004B7942" w:rsidRPr="004B7942" w:rsidRDefault="004B7942" w:rsidP="004B7942">
      <w:pPr>
        <w:spacing w:after="0" w:line="240" w:lineRule="auto"/>
        <w:jc w:val="both"/>
        <w:rPr>
          <w:rFonts w:ascii="Times New Roman" w:eastAsia="Times New Roman" w:hAnsi="Times New Roman" w:cs="Times New Roman"/>
          <w:color w:val="000000"/>
          <w:sz w:val="27"/>
          <w:szCs w:val="27"/>
          <w:lang w:eastAsia="es-ES"/>
        </w:rPr>
      </w:pPr>
      <w:r w:rsidRPr="004B7942">
        <w:rPr>
          <w:rFonts w:ascii="Arial" w:eastAsia="Times New Roman" w:hAnsi="Arial" w:cs="Arial"/>
          <w:color w:val="0000FF"/>
          <w:sz w:val="20"/>
          <w:szCs w:val="20"/>
          <w:lang w:eastAsia="es-ES"/>
        </w:rPr>
        <w:t> </w:t>
      </w:r>
    </w:p>
    <w:p w:rsidR="004B7942" w:rsidRPr="004B7942" w:rsidRDefault="004B7942" w:rsidP="004B7942">
      <w:pPr>
        <w:spacing w:after="0" w:line="240" w:lineRule="auto"/>
        <w:jc w:val="both"/>
        <w:rPr>
          <w:rFonts w:ascii="Times New Roman" w:eastAsia="Times New Roman" w:hAnsi="Times New Roman" w:cs="Times New Roman"/>
          <w:color w:val="000000"/>
          <w:sz w:val="27"/>
          <w:szCs w:val="27"/>
          <w:lang w:eastAsia="es-ES"/>
        </w:rPr>
      </w:pPr>
      <w:r w:rsidRPr="004B7942">
        <w:rPr>
          <w:rFonts w:ascii="Times New Roman" w:eastAsia="Times New Roman" w:hAnsi="Times New Roman" w:cs="Times New Roman"/>
          <w:color w:val="0000FF"/>
          <w:sz w:val="27"/>
          <w:szCs w:val="27"/>
          <w:lang w:eastAsia="es-ES"/>
        </w:rPr>
        <w:t> </w:t>
      </w:r>
    </w:p>
    <w:p w:rsidR="004B7942" w:rsidRPr="004B7942" w:rsidRDefault="004B7942" w:rsidP="004B7942">
      <w:pPr>
        <w:spacing w:after="0" w:line="240" w:lineRule="auto"/>
        <w:jc w:val="both"/>
        <w:rPr>
          <w:rFonts w:ascii="Times New Roman" w:eastAsia="Times New Roman" w:hAnsi="Times New Roman" w:cs="Times New Roman"/>
          <w:color w:val="000000"/>
          <w:sz w:val="27"/>
          <w:szCs w:val="27"/>
          <w:lang w:eastAsia="es-ES"/>
        </w:rPr>
      </w:pPr>
      <w:r w:rsidRPr="004B7942">
        <w:rPr>
          <w:rFonts w:ascii="Times New Roman" w:eastAsia="Times New Roman" w:hAnsi="Times New Roman" w:cs="Times New Roman"/>
          <w:color w:val="0000FF"/>
          <w:sz w:val="27"/>
          <w:szCs w:val="27"/>
          <w:lang w:eastAsia="es-ES"/>
        </w:rPr>
        <w:t> </w:t>
      </w:r>
    </w:p>
    <w:p w:rsidR="004B7942" w:rsidRPr="004B7942" w:rsidRDefault="004B7942" w:rsidP="004B7942">
      <w:pPr>
        <w:spacing w:after="0" w:line="240" w:lineRule="auto"/>
        <w:jc w:val="both"/>
        <w:rPr>
          <w:rFonts w:ascii="Times New Roman" w:eastAsia="Times New Roman" w:hAnsi="Times New Roman" w:cs="Times New Roman"/>
          <w:color w:val="000000"/>
          <w:sz w:val="27"/>
          <w:szCs w:val="27"/>
          <w:lang w:eastAsia="es-ES"/>
        </w:rPr>
      </w:pPr>
      <w:r w:rsidRPr="004B7942">
        <w:rPr>
          <w:rFonts w:ascii="Times New Roman" w:eastAsia="Times New Roman" w:hAnsi="Times New Roman" w:cs="Times New Roman"/>
          <w:color w:val="0000FF"/>
          <w:sz w:val="27"/>
          <w:szCs w:val="27"/>
          <w:lang w:eastAsia="es-ES"/>
        </w:rPr>
        <w:t> </w:t>
      </w:r>
    </w:p>
    <w:p w:rsidR="004B7942" w:rsidRPr="004B7942" w:rsidRDefault="004B7942" w:rsidP="004B7942">
      <w:pPr>
        <w:spacing w:after="0" w:line="240" w:lineRule="auto"/>
        <w:jc w:val="both"/>
        <w:rPr>
          <w:rFonts w:ascii="Times New Roman" w:eastAsia="Times New Roman" w:hAnsi="Times New Roman" w:cs="Times New Roman"/>
          <w:color w:val="000000"/>
          <w:sz w:val="27"/>
          <w:szCs w:val="27"/>
          <w:lang w:eastAsia="es-ES"/>
        </w:rPr>
      </w:pPr>
      <w:bookmarkStart w:id="0" w:name="_GoBack"/>
      <w:r w:rsidRPr="004B7942">
        <w:rPr>
          <w:rFonts w:ascii="Arial" w:eastAsia="Times New Roman" w:hAnsi="Arial" w:cs="Arial"/>
          <w:color w:val="000000"/>
          <w:sz w:val="20"/>
          <w:szCs w:val="20"/>
          <w:lang w:eastAsia="es-ES"/>
        </w:rPr>
        <w:t>El principio ‘non bis in </w:t>
      </w:r>
      <w:proofErr w:type="spellStart"/>
      <w:r w:rsidRPr="004B7942">
        <w:rPr>
          <w:rFonts w:ascii="Arial" w:eastAsia="Times New Roman" w:hAnsi="Arial" w:cs="Arial"/>
          <w:color w:val="000000"/>
          <w:sz w:val="20"/>
          <w:szCs w:val="20"/>
          <w:lang w:eastAsia="es-ES"/>
        </w:rPr>
        <w:t>idem</w:t>
      </w:r>
      <w:proofErr w:type="spellEnd"/>
      <w:r w:rsidRPr="004B7942">
        <w:rPr>
          <w:rFonts w:ascii="Arial" w:eastAsia="Times New Roman" w:hAnsi="Arial" w:cs="Arial"/>
          <w:color w:val="000000"/>
          <w:sz w:val="20"/>
          <w:szCs w:val="20"/>
          <w:lang w:eastAsia="es-ES"/>
        </w:rPr>
        <w:t>’, que en su acepción general constituye una prohibición a la doble persecución judicial por un mismo hecho a una misma persona, es tutelado en el artículo 42 de la Constitución Política, y la jurisprudencia constitucional reiteradamente ha aceptado que es también de aplicación en sede administrativa, lo que implica la imposibilidad de sancionar doblemente, aún en sede disciplinaria, una misma infracción o hecho cometido por la misma persona. Necesario es resaltar que para que resulte operativa la prohibición que representa el principio non bis in ídem es imprescindible una ‘coincidencia fáctica’.  </w:t>
      </w:r>
      <w:r w:rsidRPr="004B7942">
        <w:rPr>
          <w:rFonts w:ascii="Arial" w:eastAsia="Times New Roman" w:hAnsi="Arial" w:cs="Arial"/>
          <w:b/>
          <w:bCs/>
          <w:color w:val="0000FF"/>
          <w:sz w:val="20"/>
          <w:szCs w:val="20"/>
          <w:lang w:eastAsia="es-ES"/>
        </w:rPr>
        <w:t>Sentencia </w:t>
      </w:r>
      <w:hyperlink r:id="rId6" w:history="1">
        <w:r w:rsidRPr="004B7942">
          <w:rPr>
            <w:rFonts w:ascii="Arial" w:eastAsia="Times New Roman" w:hAnsi="Arial" w:cs="Arial"/>
            <w:b/>
            <w:bCs/>
            <w:color w:val="800080"/>
            <w:sz w:val="20"/>
            <w:szCs w:val="20"/>
            <w:u w:val="single"/>
            <w:lang w:val="en" w:eastAsia="es-ES"/>
          </w:rPr>
          <w:t>7925-10,</w:t>
        </w:r>
      </w:hyperlink>
      <w:r w:rsidRPr="004B7942">
        <w:rPr>
          <w:rFonts w:ascii="Arial" w:eastAsia="Times New Roman" w:hAnsi="Arial" w:cs="Arial"/>
          <w:b/>
          <w:bCs/>
          <w:color w:val="0000FF"/>
          <w:sz w:val="20"/>
          <w:szCs w:val="20"/>
          <w:u w:val="single"/>
          <w:lang w:val="en" w:eastAsia="es-ES"/>
        </w:rPr>
        <w:t> </w:t>
      </w:r>
      <w:r w:rsidRPr="004B7942">
        <w:rPr>
          <w:rFonts w:ascii="Arial" w:eastAsia="Times New Roman" w:hAnsi="Arial" w:cs="Arial"/>
          <w:b/>
          <w:bCs/>
          <w:color w:val="0000FF"/>
          <w:sz w:val="20"/>
          <w:szCs w:val="20"/>
          <w:lang w:eastAsia="es-ES"/>
        </w:rPr>
        <w:t> </w:t>
      </w:r>
      <w:hyperlink r:id="rId7" w:history="1">
        <w:r w:rsidRPr="004B7942">
          <w:rPr>
            <w:rFonts w:ascii="Arial" w:eastAsia="Times New Roman" w:hAnsi="Arial" w:cs="Arial"/>
            <w:b/>
            <w:bCs/>
            <w:color w:val="800080"/>
            <w:sz w:val="20"/>
            <w:szCs w:val="20"/>
            <w:u w:val="single"/>
            <w:lang w:eastAsia="es-ES"/>
          </w:rPr>
          <w:t>7952-11</w:t>
        </w:r>
      </w:hyperlink>
    </w:p>
    <w:p w:rsidR="004B7942" w:rsidRPr="004B7942" w:rsidRDefault="004B7942" w:rsidP="004B7942">
      <w:pPr>
        <w:spacing w:after="0" w:line="240" w:lineRule="auto"/>
        <w:jc w:val="both"/>
        <w:rPr>
          <w:rFonts w:ascii="Times New Roman" w:eastAsia="Times New Roman" w:hAnsi="Times New Roman" w:cs="Times New Roman"/>
          <w:color w:val="000000"/>
          <w:sz w:val="27"/>
          <w:szCs w:val="27"/>
          <w:lang w:eastAsia="es-ES"/>
        </w:rPr>
      </w:pPr>
      <w:r w:rsidRPr="004B7942">
        <w:rPr>
          <w:rFonts w:ascii="Arial" w:eastAsia="Times New Roman" w:hAnsi="Arial" w:cs="Arial"/>
          <w:b/>
          <w:bCs/>
          <w:color w:val="0000FF"/>
          <w:sz w:val="20"/>
          <w:szCs w:val="20"/>
          <w:lang w:eastAsia="es-ES"/>
        </w:rPr>
        <w:t> </w:t>
      </w:r>
    </w:p>
    <w:bookmarkEnd w:id="0"/>
    <w:p w:rsidR="004B7942" w:rsidRPr="004B7942" w:rsidRDefault="004B7942" w:rsidP="004B7942">
      <w:pPr>
        <w:spacing w:after="0" w:line="240" w:lineRule="auto"/>
        <w:jc w:val="both"/>
        <w:rPr>
          <w:rFonts w:ascii="Times New Roman" w:eastAsia="Times New Roman" w:hAnsi="Times New Roman" w:cs="Times New Roman"/>
          <w:color w:val="000000"/>
          <w:sz w:val="27"/>
          <w:szCs w:val="27"/>
          <w:lang w:eastAsia="es-ES"/>
        </w:rPr>
      </w:pPr>
      <w:r w:rsidRPr="004B7942">
        <w:rPr>
          <w:rFonts w:ascii="Arial" w:eastAsia="Times New Roman" w:hAnsi="Arial" w:cs="Arial"/>
          <w:b/>
          <w:bCs/>
          <w:color w:val="0000FF"/>
          <w:sz w:val="20"/>
          <w:szCs w:val="20"/>
          <w:lang w:eastAsia="es-ES"/>
        </w:rPr>
        <w:t> </w:t>
      </w:r>
    </w:p>
    <w:p w:rsidR="004B7942" w:rsidRPr="004B7942" w:rsidRDefault="004B7942" w:rsidP="004B7942">
      <w:pPr>
        <w:spacing w:after="0" w:line="240" w:lineRule="auto"/>
        <w:jc w:val="both"/>
        <w:rPr>
          <w:rFonts w:ascii="Times New Roman" w:eastAsia="Times New Roman" w:hAnsi="Times New Roman" w:cs="Times New Roman"/>
          <w:color w:val="000000"/>
          <w:sz w:val="27"/>
          <w:szCs w:val="27"/>
          <w:lang w:eastAsia="es-ES"/>
        </w:rPr>
      </w:pPr>
      <w:r w:rsidRPr="004B7942">
        <w:rPr>
          <w:rFonts w:ascii="Arial" w:eastAsia="Times New Roman" w:hAnsi="Arial" w:cs="Arial"/>
          <w:color w:val="000000"/>
          <w:sz w:val="20"/>
          <w:szCs w:val="20"/>
          <w:lang w:eastAsia="es-ES"/>
        </w:rPr>
        <w:t> </w:t>
      </w:r>
    </w:p>
    <w:p w:rsidR="004B7942" w:rsidRPr="004B7942" w:rsidRDefault="004B7942" w:rsidP="004B7942">
      <w:pPr>
        <w:spacing w:after="0" w:line="240" w:lineRule="auto"/>
        <w:jc w:val="both"/>
        <w:rPr>
          <w:rFonts w:ascii="Times New Roman" w:eastAsia="Times New Roman" w:hAnsi="Times New Roman" w:cs="Times New Roman"/>
          <w:color w:val="000000"/>
          <w:sz w:val="27"/>
          <w:szCs w:val="27"/>
          <w:lang w:eastAsia="es-ES"/>
        </w:rPr>
      </w:pPr>
      <w:r w:rsidRPr="004B7942">
        <w:rPr>
          <w:rFonts w:ascii="Arial" w:eastAsia="Times New Roman" w:hAnsi="Arial" w:cs="Arial"/>
          <w:color w:val="000000"/>
          <w:sz w:val="20"/>
          <w:szCs w:val="20"/>
          <w:lang w:eastAsia="es-ES"/>
        </w:rPr>
        <w:t> </w:t>
      </w:r>
    </w:p>
    <w:p w:rsidR="004B7942" w:rsidRPr="004B7942" w:rsidRDefault="004B7942" w:rsidP="004B7942">
      <w:pPr>
        <w:spacing w:after="0" w:line="240" w:lineRule="auto"/>
        <w:jc w:val="both"/>
        <w:rPr>
          <w:rFonts w:ascii="Times New Roman" w:eastAsia="Times New Roman" w:hAnsi="Times New Roman" w:cs="Times New Roman"/>
          <w:color w:val="000000"/>
          <w:sz w:val="27"/>
          <w:szCs w:val="27"/>
          <w:lang w:eastAsia="es-ES"/>
        </w:rPr>
      </w:pPr>
      <w:r w:rsidRPr="004B7942">
        <w:rPr>
          <w:rFonts w:ascii="Arial" w:eastAsia="Times New Roman" w:hAnsi="Arial" w:cs="Arial"/>
          <w:color w:val="000000"/>
          <w:sz w:val="20"/>
          <w:szCs w:val="20"/>
          <w:lang w:eastAsia="es-ES"/>
        </w:rPr>
        <w:t>En reiterados pronunciamientos este Tribunal ha reconocido el </w:t>
      </w:r>
      <w:r w:rsidRPr="004B7942">
        <w:rPr>
          <w:rFonts w:ascii="Times New Roman" w:eastAsia="Times New Roman" w:hAnsi="Times New Roman" w:cs="Times New Roman"/>
          <w:b/>
          <w:bCs/>
          <w:color w:val="000000"/>
          <w:sz w:val="27"/>
          <w:szCs w:val="27"/>
          <w:lang w:eastAsia="es-ES"/>
        </w:rPr>
        <w:t>principio non bis in </w:t>
      </w:r>
      <w:proofErr w:type="spellStart"/>
      <w:r w:rsidRPr="004B7942">
        <w:rPr>
          <w:rFonts w:ascii="Times New Roman" w:eastAsia="Times New Roman" w:hAnsi="Times New Roman" w:cs="Times New Roman"/>
          <w:b/>
          <w:bCs/>
          <w:color w:val="000000"/>
          <w:sz w:val="27"/>
          <w:szCs w:val="27"/>
          <w:lang w:eastAsia="es-ES"/>
        </w:rPr>
        <w:t>idem</w:t>
      </w:r>
      <w:proofErr w:type="spellEnd"/>
      <w:r w:rsidRPr="004B7942">
        <w:rPr>
          <w:rFonts w:ascii="Arial" w:eastAsia="Times New Roman" w:hAnsi="Arial" w:cs="Arial"/>
          <w:i/>
          <w:iCs/>
          <w:color w:val="000000"/>
          <w:sz w:val="20"/>
          <w:szCs w:val="20"/>
          <w:lang w:eastAsia="es-ES"/>
        </w:rPr>
        <w:t>, </w:t>
      </w:r>
      <w:r w:rsidRPr="004B7942">
        <w:rPr>
          <w:rFonts w:ascii="Arial" w:eastAsia="Times New Roman" w:hAnsi="Arial" w:cs="Arial"/>
          <w:color w:val="000000"/>
          <w:sz w:val="20"/>
          <w:szCs w:val="20"/>
          <w:lang w:eastAsia="es-ES"/>
        </w:rPr>
        <w:t>derivado del artículo 42 de la Constitución Política. En ese sentido, la jurisprudencia constitucional ha reconocido que si bien en su acepción general, el principio mencionado constituye una prohibición a la doble persecución judicial por un mismo hecho a una misma persona, lo cierto es su aplicación también es obligatoria en sede administrativa, de ahí que la Administración se encuentra imposibilitada para sancionar doblemente, aun en sede disciplinaria, una misma infracción o hecho cometido por la misma persona. </w:t>
      </w:r>
      <w:hyperlink r:id="rId8" w:history="1">
        <w:r w:rsidRPr="004B7942">
          <w:rPr>
            <w:rFonts w:ascii="Arial" w:eastAsia="Times New Roman" w:hAnsi="Arial" w:cs="Arial"/>
            <w:b/>
            <w:bCs/>
            <w:color w:val="800080"/>
            <w:sz w:val="20"/>
            <w:szCs w:val="20"/>
            <w:u w:val="single"/>
            <w:lang w:eastAsia="es-ES"/>
          </w:rPr>
          <w:t>Sentencia 15457-10</w:t>
        </w:r>
      </w:hyperlink>
    </w:p>
    <w:p w:rsidR="004B7942" w:rsidRPr="004B7942" w:rsidRDefault="004B7942" w:rsidP="004B7942">
      <w:pPr>
        <w:spacing w:after="0" w:line="240" w:lineRule="auto"/>
        <w:jc w:val="both"/>
        <w:rPr>
          <w:rFonts w:ascii="Times New Roman" w:eastAsia="Times New Roman" w:hAnsi="Times New Roman" w:cs="Times New Roman"/>
          <w:color w:val="000000"/>
          <w:sz w:val="27"/>
          <w:szCs w:val="27"/>
          <w:lang w:eastAsia="es-ES"/>
        </w:rPr>
      </w:pPr>
      <w:r w:rsidRPr="004B7942">
        <w:rPr>
          <w:rFonts w:ascii="Arial" w:eastAsia="Times New Roman" w:hAnsi="Arial" w:cs="Arial"/>
          <w:b/>
          <w:bCs/>
          <w:color w:val="0000FF"/>
          <w:sz w:val="20"/>
          <w:szCs w:val="20"/>
          <w:lang w:eastAsia="es-ES"/>
        </w:rPr>
        <w:t> </w:t>
      </w:r>
    </w:p>
    <w:p w:rsidR="004B7942" w:rsidRPr="004B7942" w:rsidRDefault="004B7942" w:rsidP="004B7942">
      <w:pPr>
        <w:spacing w:after="0" w:line="240" w:lineRule="auto"/>
        <w:jc w:val="both"/>
        <w:rPr>
          <w:rFonts w:ascii="Times New Roman" w:eastAsia="Times New Roman" w:hAnsi="Times New Roman" w:cs="Times New Roman"/>
          <w:color w:val="000000"/>
          <w:sz w:val="27"/>
          <w:szCs w:val="27"/>
          <w:lang w:eastAsia="es-ES"/>
        </w:rPr>
      </w:pPr>
      <w:r w:rsidRPr="004B7942">
        <w:rPr>
          <w:rFonts w:ascii="Arial" w:eastAsia="Times New Roman" w:hAnsi="Arial" w:cs="Arial"/>
          <w:b/>
          <w:bCs/>
          <w:color w:val="0000FF"/>
          <w:sz w:val="20"/>
          <w:szCs w:val="20"/>
          <w:lang w:eastAsia="es-ES"/>
        </w:rPr>
        <w:t> </w:t>
      </w:r>
    </w:p>
    <w:p w:rsidR="004B7942" w:rsidRPr="004B7942" w:rsidRDefault="004B7942" w:rsidP="004B7942">
      <w:pPr>
        <w:spacing w:after="0" w:line="240" w:lineRule="auto"/>
        <w:jc w:val="both"/>
        <w:rPr>
          <w:rFonts w:ascii="Times New Roman" w:eastAsia="Times New Roman" w:hAnsi="Times New Roman" w:cs="Times New Roman"/>
          <w:color w:val="000000"/>
          <w:sz w:val="27"/>
          <w:szCs w:val="27"/>
          <w:lang w:eastAsia="es-ES"/>
        </w:rPr>
      </w:pPr>
      <w:r w:rsidRPr="004B7942">
        <w:rPr>
          <w:rFonts w:ascii="Arial" w:eastAsia="Times New Roman" w:hAnsi="Arial" w:cs="Arial"/>
          <w:color w:val="000000"/>
          <w:sz w:val="20"/>
          <w:szCs w:val="20"/>
          <w:lang w:eastAsia="es-ES"/>
        </w:rPr>
        <w:t>En lo que respecta a la supuesta transgresión del </w:t>
      </w:r>
      <w:r w:rsidRPr="004B7942">
        <w:rPr>
          <w:rFonts w:ascii="Times New Roman" w:eastAsia="Times New Roman" w:hAnsi="Times New Roman" w:cs="Times New Roman"/>
          <w:b/>
          <w:bCs/>
          <w:color w:val="000000"/>
          <w:sz w:val="27"/>
          <w:szCs w:val="27"/>
          <w:lang w:eastAsia="es-ES"/>
        </w:rPr>
        <w:t>principio non bis in </w:t>
      </w:r>
      <w:proofErr w:type="spellStart"/>
      <w:r w:rsidRPr="004B7942">
        <w:rPr>
          <w:rFonts w:ascii="Times New Roman" w:eastAsia="Times New Roman" w:hAnsi="Times New Roman" w:cs="Times New Roman"/>
          <w:b/>
          <w:bCs/>
          <w:color w:val="000000"/>
          <w:sz w:val="27"/>
          <w:szCs w:val="27"/>
          <w:lang w:eastAsia="es-ES"/>
        </w:rPr>
        <w:t>idem</w:t>
      </w:r>
      <w:proofErr w:type="spellEnd"/>
      <w:r w:rsidRPr="004B7942">
        <w:rPr>
          <w:rFonts w:ascii="Times New Roman" w:eastAsia="Times New Roman" w:hAnsi="Times New Roman" w:cs="Times New Roman"/>
          <w:color w:val="000000"/>
          <w:sz w:val="27"/>
          <w:szCs w:val="27"/>
          <w:lang w:eastAsia="es-ES"/>
        </w:rPr>
        <w:t>,</w:t>
      </w:r>
      <w:r w:rsidRPr="004B7942">
        <w:rPr>
          <w:rFonts w:ascii="Arial" w:eastAsia="Times New Roman" w:hAnsi="Arial" w:cs="Arial"/>
          <w:color w:val="000000"/>
          <w:sz w:val="20"/>
          <w:szCs w:val="20"/>
          <w:lang w:eastAsia="es-ES"/>
        </w:rPr>
        <w:t> tampoco estima este Tribunal que lleve </w:t>
      </w:r>
      <w:r w:rsidRPr="004B7942">
        <w:rPr>
          <w:rFonts w:ascii="Times New Roman" w:eastAsia="Times New Roman" w:hAnsi="Times New Roman" w:cs="Times New Roman"/>
          <w:color w:val="000000"/>
          <w:sz w:val="27"/>
          <w:szCs w:val="27"/>
          <w:lang w:eastAsia="es-ES"/>
        </w:rPr>
        <w:t>razón el accionante. En primer lugar, se debe tener claro que </w:t>
      </w:r>
      <w:r w:rsidRPr="004B7942">
        <w:rPr>
          <w:rFonts w:ascii="Times New Roman" w:eastAsia="Times New Roman" w:hAnsi="Times New Roman" w:cs="Times New Roman"/>
          <w:b/>
          <w:bCs/>
          <w:color w:val="000000"/>
          <w:sz w:val="27"/>
          <w:szCs w:val="27"/>
          <w:lang w:eastAsia="es-ES"/>
        </w:rPr>
        <w:t>el principio</w:t>
      </w:r>
      <w:r w:rsidRPr="004B7942">
        <w:rPr>
          <w:rFonts w:ascii="Arial" w:eastAsia="Times New Roman" w:hAnsi="Arial" w:cs="Arial"/>
          <w:b/>
          <w:bCs/>
          <w:color w:val="000000"/>
          <w:sz w:val="20"/>
          <w:szCs w:val="20"/>
          <w:shd w:val="clear" w:color="auto" w:fill="FFFFB0"/>
          <w:lang w:eastAsia="es-ES"/>
        </w:rPr>
        <w:t> </w:t>
      </w:r>
      <w:r w:rsidRPr="004B7942">
        <w:rPr>
          <w:rFonts w:ascii="Times New Roman" w:eastAsia="Times New Roman" w:hAnsi="Times New Roman" w:cs="Times New Roman"/>
          <w:b/>
          <w:bCs/>
          <w:color w:val="000000"/>
          <w:sz w:val="27"/>
          <w:szCs w:val="27"/>
          <w:lang w:eastAsia="es-ES"/>
        </w:rPr>
        <w:t>non bis in </w:t>
      </w:r>
      <w:proofErr w:type="spellStart"/>
      <w:r w:rsidRPr="004B7942">
        <w:rPr>
          <w:rFonts w:ascii="Times New Roman" w:eastAsia="Times New Roman" w:hAnsi="Times New Roman" w:cs="Times New Roman"/>
          <w:b/>
          <w:bCs/>
          <w:color w:val="000000"/>
          <w:sz w:val="27"/>
          <w:szCs w:val="27"/>
          <w:lang w:eastAsia="es-ES"/>
        </w:rPr>
        <w:t>idem</w:t>
      </w:r>
      <w:proofErr w:type="spellEnd"/>
      <w:r w:rsidRPr="004B7942">
        <w:rPr>
          <w:rFonts w:ascii="Arial" w:eastAsia="Times New Roman" w:hAnsi="Arial" w:cs="Arial"/>
          <w:color w:val="000000"/>
          <w:sz w:val="20"/>
          <w:szCs w:val="20"/>
          <w:lang w:eastAsia="es-ES"/>
        </w:rPr>
        <w:t>, implica, a tenor de lo establecido por el artículo 42 de la Constitución Política que, ninguna persona podrá ser juzgada dos veces por un mismo hecho, es decir, se proscribe la posibilidad que  autoridades de un mismo orden y, a través de distintos procedimientos, sancionen más de una vez la misma conducta.  </w:t>
      </w:r>
      <w:hyperlink r:id="rId9" w:history="1">
        <w:r w:rsidRPr="004B7942">
          <w:rPr>
            <w:rFonts w:ascii="Arial" w:eastAsia="Times New Roman" w:hAnsi="Arial" w:cs="Arial"/>
            <w:b/>
            <w:bCs/>
            <w:color w:val="800080"/>
            <w:sz w:val="20"/>
            <w:szCs w:val="20"/>
            <w:u w:val="single"/>
            <w:lang w:eastAsia="es-ES"/>
          </w:rPr>
          <w:t>Sentencia 18359-09</w:t>
        </w:r>
      </w:hyperlink>
    </w:p>
    <w:p w:rsidR="004B7942" w:rsidRPr="004B7942" w:rsidRDefault="004B7942" w:rsidP="004B7942">
      <w:pPr>
        <w:spacing w:before="100" w:beforeAutospacing="1" w:after="100" w:afterAutospacing="1" w:line="240" w:lineRule="auto"/>
        <w:jc w:val="both"/>
        <w:rPr>
          <w:rFonts w:ascii="Times New Roman" w:eastAsia="Times New Roman" w:hAnsi="Times New Roman" w:cs="Times New Roman"/>
          <w:color w:val="000000"/>
          <w:sz w:val="27"/>
          <w:szCs w:val="27"/>
          <w:lang w:eastAsia="es-ES"/>
        </w:rPr>
      </w:pPr>
      <w:r w:rsidRPr="004B7942">
        <w:rPr>
          <w:rFonts w:ascii="Times New Roman" w:eastAsia="Times New Roman" w:hAnsi="Times New Roman" w:cs="Times New Roman"/>
          <w:color w:val="000000"/>
          <w:sz w:val="27"/>
          <w:szCs w:val="27"/>
          <w:lang w:eastAsia="es-ES"/>
        </w:rPr>
        <w:t xml:space="preserve">“…el principio “non bis in </w:t>
      </w:r>
      <w:proofErr w:type="spellStart"/>
      <w:r w:rsidRPr="004B7942">
        <w:rPr>
          <w:rFonts w:ascii="Times New Roman" w:eastAsia="Times New Roman" w:hAnsi="Times New Roman" w:cs="Times New Roman"/>
          <w:color w:val="000000"/>
          <w:sz w:val="27"/>
          <w:szCs w:val="27"/>
          <w:lang w:eastAsia="es-ES"/>
        </w:rPr>
        <w:t>idem</w:t>
      </w:r>
      <w:proofErr w:type="spellEnd"/>
      <w:r w:rsidRPr="004B7942">
        <w:rPr>
          <w:rFonts w:ascii="Times New Roman" w:eastAsia="Times New Roman" w:hAnsi="Times New Roman" w:cs="Times New Roman"/>
          <w:color w:val="000000"/>
          <w:sz w:val="27"/>
          <w:szCs w:val="27"/>
          <w:lang w:eastAsia="es-ES"/>
        </w:rPr>
        <w:t xml:space="preserve">” gravita en este caso, aunque no es aplicable íntegramente. Dicho principio impone una restricción a la posibilidad de enjuiciar a un ciudadano, en este caso, la impugnación que somete nuevamente a un enjuiciado absuelto al poder punitivo, debe tener un límite, porque la represión estatal expresada en la acción penal requiere un ejercicio razonable y proporcionado.   La cuestión esencial en este asunto, involucra la raíz misma de la potestad represiva del Estado, que debe atenerse a las limitaciones derivadas de principios como la seguridad jurídica, la razonabilidad y la proporcionalidad. Ciertamente, este Tribunal ha indicado que la definición de las características generales de los procesos judiciales </w:t>
      </w:r>
      <w:r w:rsidRPr="004B7942">
        <w:rPr>
          <w:rFonts w:ascii="Times New Roman" w:eastAsia="Times New Roman" w:hAnsi="Times New Roman" w:cs="Times New Roman"/>
          <w:color w:val="000000"/>
          <w:sz w:val="27"/>
          <w:szCs w:val="27"/>
          <w:lang w:eastAsia="es-ES"/>
        </w:rPr>
        <w:lastRenderedPageBreak/>
        <w:t xml:space="preserve">constituye materia librada a la discrecionalidad del legislador ordinario. Sin embargo, el principio constitucional de seguridad jurídica,  reconoce que el </w:t>
      </w:r>
      <w:proofErr w:type="spellStart"/>
      <w:r w:rsidRPr="004B7942">
        <w:rPr>
          <w:rFonts w:ascii="Times New Roman" w:eastAsia="Times New Roman" w:hAnsi="Times New Roman" w:cs="Times New Roman"/>
          <w:color w:val="000000"/>
          <w:sz w:val="27"/>
          <w:szCs w:val="27"/>
          <w:lang w:eastAsia="es-ES"/>
        </w:rPr>
        <w:t>ius</w:t>
      </w:r>
      <w:proofErr w:type="spellEnd"/>
      <w:r w:rsidRPr="004B7942">
        <w:rPr>
          <w:rFonts w:ascii="Times New Roman" w:eastAsia="Times New Roman" w:hAnsi="Times New Roman" w:cs="Times New Roman"/>
          <w:color w:val="000000"/>
          <w:sz w:val="27"/>
          <w:szCs w:val="27"/>
          <w:lang w:eastAsia="es-ES"/>
        </w:rPr>
        <w:t xml:space="preserve"> </w:t>
      </w:r>
      <w:proofErr w:type="spellStart"/>
      <w:r w:rsidRPr="004B7942">
        <w:rPr>
          <w:rFonts w:ascii="Times New Roman" w:eastAsia="Times New Roman" w:hAnsi="Times New Roman" w:cs="Times New Roman"/>
          <w:color w:val="000000"/>
          <w:sz w:val="27"/>
          <w:szCs w:val="27"/>
          <w:lang w:eastAsia="es-ES"/>
        </w:rPr>
        <w:t>puniendi</w:t>
      </w:r>
      <w:proofErr w:type="spellEnd"/>
      <w:r w:rsidRPr="004B7942">
        <w:rPr>
          <w:rFonts w:ascii="Times New Roman" w:eastAsia="Times New Roman" w:hAnsi="Times New Roman" w:cs="Times New Roman"/>
          <w:color w:val="000000"/>
          <w:sz w:val="27"/>
          <w:szCs w:val="27"/>
          <w:lang w:eastAsia="es-ES"/>
        </w:rPr>
        <w:t xml:space="preserve"> del Estado no es ilimitado, por este motivo da lugar a cuestionamientos de constitucionalidad, como cuando se derogan normas que convierten el  </w:t>
      </w:r>
      <w:proofErr w:type="spellStart"/>
      <w:r w:rsidRPr="004B7942">
        <w:rPr>
          <w:rFonts w:ascii="Times New Roman" w:eastAsia="Times New Roman" w:hAnsi="Times New Roman" w:cs="Times New Roman"/>
          <w:color w:val="000000"/>
          <w:sz w:val="27"/>
          <w:szCs w:val="27"/>
          <w:lang w:eastAsia="es-ES"/>
        </w:rPr>
        <w:t>ius</w:t>
      </w:r>
      <w:proofErr w:type="spellEnd"/>
      <w:r w:rsidRPr="004B7942">
        <w:rPr>
          <w:rFonts w:ascii="Times New Roman" w:eastAsia="Times New Roman" w:hAnsi="Times New Roman" w:cs="Times New Roman"/>
          <w:color w:val="000000"/>
          <w:sz w:val="27"/>
          <w:szCs w:val="27"/>
          <w:lang w:eastAsia="es-ES"/>
        </w:rPr>
        <w:t xml:space="preserve"> </w:t>
      </w:r>
      <w:proofErr w:type="spellStart"/>
      <w:r w:rsidRPr="004B7942">
        <w:rPr>
          <w:rFonts w:ascii="Times New Roman" w:eastAsia="Times New Roman" w:hAnsi="Times New Roman" w:cs="Times New Roman"/>
          <w:color w:val="000000"/>
          <w:sz w:val="27"/>
          <w:szCs w:val="27"/>
          <w:lang w:eastAsia="es-ES"/>
        </w:rPr>
        <w:t>puniendi</w:t>
      </w:r>
      <w:proofErr w:type="spellEnd"/>
      <w:r w:rsidRPr="004B7942">
        <w:rPr>
          <w:rFonts w:ascii="Times New Roman" w:eastAsia="Times New Roman" w:hAnsi="Times New Roman" w:cs="Times New Roman"/>
          <w:color w:val="000000"/>
          <w:sz w:val="27"/>
          <w:szCs w:val="27"/>
          <w:lang w:eastAsia="es-ES"/>
        </w:rPr>
        <w:t xml:space="preserve"> en una potestad que puede ejercitarse ilimitadamente.  Por ello, en tanto la norma impugnada implicó la derogatoria de una regla que limitaba el </w:t>
      </w:r>
      <w:proofErr w:type="spellStart"/>
      <w:r w:rsidRPr="004B7942">
        <w:rPr>
          <w:rFonts w:ascii="Times New Roman" w:eastAsia="Times New Roman" w:hAnsi="Times New Roman" w:cs="Times New Roman"/>
          <w:color w:val="000000"/>
          <w:sz w:val="27"/>
          <w:szCs w:val="27"/>
          <w:lang w:eastAsia="es-ES"/>
        </w:rPr>
        <w:t>ius</w:t>
      </w:r>
      <w:proofErr w:type="spellEnd"/>
      <w:r w:rsidRPr="004B7942">
        <w:rPr>
          <w:rFonts w:ascii="Times New Roman" w:eastAsia="Times New Roman" w:hAnsi="Times New Roman" w:cs="Times New Roman"/>
          <w:color w:val="000000"/>
          <w:sz w:val="27"/>
          <w:szCs w:val="27"/>
          <w:lang w:eastAsia="es-ES"/>
        </w:rPr>
        <w:t xml:space="preserve"> </w:t>
      </w:r>
      <w:proofErr w:type="spellStart"/>
      <w:r w:rsidRPr="004B7942">
        <w:rPr>
          <w:rFonts w:ascii="Times New Roman" w:eastAsia="Times New Roman" w:hAnsi="Times New Roman" w:cs="Times New Roman"/>
          <w:color w:val="000000"/>
          <w:sz w:val="27"/>
          <w:szCs w:val="27"/>
          <w:lang w:eastAsia="es-ES"/>
        </w:rPr>
        <w:t>puniendi</w:t>
      </w:r>
      <w:proofErr w:type="spellEnd"/>
      <w:r w:rsidRPr="004B7942">
        <w:rPr>
          <w:rFonts w:ascii="Times New Roman" w:eastAsia="Times New Roman" w:hAnsi="Times New Roman" w:cs="Times New Roman"/>
          <w:color w:val="000000"/>
          <w:sz w:val="27"/>
          <w:szCs w:val="27"/>
          <w:lang w:eastAsia="es-ES"/>
        </w:rPr>
        <w:t>, expresado en el poder de persecución, se contraviene el principio de seguridad jurídica y el de limitación a la potestad represiva del Estado, lesionándose, por esta razón,  el derecho de la Constitución…” </w:t>
      </w:r>
      <w:r w:rsidRPr="004B7942">
        <w:rPr>
          <w:rFonts w:ascii="Times New Roman" w:eastAsia="Times New Roman" w:hAnsi="Times New Roman" w:cs="Times New Roman"/>
          <w:b/>
          <w:bCs/>
          <w:color w:val="0000FF"/>
          <w:sz w:val="27"/>
          <w:szCs w:val="27"/>
          <w:u w:val="single"/>
          <w:lang w:eastAsia="es-ES"/>
        </w:rPr>
        <w:t>Sentencia 13820-14</w:t>
      </w:r>
    </w:p>
    <w:p w:rsidR="008B7C14" w:rsidRDefault="008B7C14" w:rsidP="004B7942">
      <w:pPr>
        <w:jc w:val="both"/>
      </w:pPr>
    </w:p>
    <w:p w:rsidR="00AF685A" w:rsidRDefault="00AF685A">
      <w:pPr>
        <w:jc w:val="both"/>
      </w:pPr>
    </w:p>
    <w:sectPr w:rsidR="00AF685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942"/>
    <w:rsid w:val="004B7942"/>
    <w:rsid w:val="008B7C14"/>
    <w:rsid w:val="00AF68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4B7942"/>
  </w:style>
  <w:style w:type="character" w:customStyle="1" w:styleId="spelle">
    <w:name w:val="spelle"/>
    <w:basedOn w:val="Fuentedeprrafopredeter"/>
    <w:rsid w:val="004B7942"/>
  </w:style>
  <w:style w:type="character" w:styleId="Hipervnculo">
    <w:name w:val="Hyperlink"/>
    <w:basedOn w:val="Fuentedeprrafopredeter"/>
    <w:uiPriority w:val="99"/>
    <w:semiHidden/>
    <w:unhideWhenUsed/>
    <w:rsid w:val="004B7942"/>
    <w:rPr>
      <w:color w:val="0000FF"/>
      <w:u w:val="single"/>
    </w:rPr>
  </w:style>
  <w:style w:type="paragraph" w:customStyle="1" w:styleId="style1">
    <w:name w:val="style1"/>
    <w:basedOn w:val="Normal"/>
    <w:rsid w:val="004B7942"/>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4B7942"/>
  </w:style>
  <w:style w:type="character" w:customStyle="1" w:styleId="spelle">
    <w:name w:val="spelle"/>
    <w:basedOn w:val="Fuentedeprrafopredeter"/>
    <w:rsid w:val="004B7942"/>
  </w:style>
  <w:style w:type="character" w:styleId="Hipervnculo">
    <w:name w:val="Hyperlink"/>
    <w:basedOn w:val="Fuentedeprrafopredeter"/>
    <w:uiPriority w:val="99"/>
    <w:semiHidden/>
    <w:unhideWhenUsed/>
    <w:rsid w:val="004B7942"/>
    <w:rPr>
      <w:color w:val="0000FF"/>
      <w:u w:val="single"/>
    </w:rPr>
  </w:style>
  <w:style w:type="paragraph" w:customStyle="1" w:styleId="style1">
    <w:name w:val="style1"/>
    <w:basedOn w:val="Normal"/>
    <w:rsid w:val="004B7942"/>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808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ios.poder-judicial.go.cr/salaconstitucional/Constitucion%20Politica/Sentencias/2010/10-015457.html" TargetMode="External"/><Relationship Id="rId3" Type="http://schemas.openxmlformats.org/officeDocument/2006/relationships/settings" Target="settings.xml"/><Relationship Id="rId7" Type="http://schemas.openxmlformats.org/officeDocument/2006/relationships/hyperlink" Target="http://sitios.poder-judicial.go.cr/salaconstitucional/Constitucion%20Politica/Sentencias/2011/11-007952.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itios.poder-judicial.go.cr/salaconstitucional/Constitucion%20Politica/Sentencias/2010/10-007925.html" TargetMode="External"/><Relationship Id="rId11" Type="http://schemas.openxmlformats.org/officeDocument/2006/relationships/theme" Target="theme/theme1.xml"/><Relationship Id="rId5" Type="http://schemas.openxmlformats.org/officeDocument/2006/relationships/hyperlink" Target="http://sitios.poder-judicial.go.cr/salaconstitucional/Constitucion%20Politica/Sentencias/2000/00-07393.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tios.poder-judicial.go.cr/salaconstitucional/Constitucion%20Politica/Sentencias/2009/09-018359.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738</Words>
  <Characters>4059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Gerardo Danilo Soto Gamboa</dc:creator>
  <cp:lastModifiedBy>Gerardo Danilo Soto Gamboa</cp:lastModifiedBy>
  <cp:revision>2</cp:revision>
  <dcterms:created xsi:type="dcterms:W3CDTF">2017-01-03T16:02:00Z</dcterms:created>
  <dcterms:modified xsi:type="dcterms:W3CDTF">2017-01-03T16:07:00Z</dcterms:modified>
</cp:coreProperties>
</file>