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6F196" w14:textId="5588BFC2" w:rsidR="00622F34" w:rsidRPr="008720A5" w:rsidRDefault="005E7A93" w:rsidP="005E7A93">
      <w:pPr>
        <w:jc w:val="center"/>
        <w:rPr>
          <w:rFonts w:ascii="Caslon 540 LT Std" w:hAnsi="Caslon 540 LT Std"/>
          <w:lang w:val="es-ES_tradnl"/>
        </w:rPr>
      </w:pPr>
      <w:r w:rsidRPr="008720A5">
        <w:rPr>
          <w:rFonts w:ascii="Caslon 540 LT Std" w:hAnsi="Caslon 540 LT Std"/>
          <w:lang w:val="es-ES_tradnl"/>
        </w:rPr>
        <w:t>MINUTA</w:t>
      </w:r>
    </w:p>
    <w:p w14:paraId="7A316A10" w14:textId="54BED9ED" w:rsidR="005E7A93" w:rsidRPr="008720A5" w:rsidRDefault="005E7A93" w:rsidP="005E7A93">
      <w:pPr>
        <w:jc w:val="center"/>
        <w:rPr>
          <w:rFonts w:ascii="Caslon 540 LT Std" w:hAnsi="Caslon 540 LT Std"/>
          <w:lang w:val="es-ES_tradnl"/>
        </w:rPr>
      </w:pPr>
    </w:p>
    <w:p w14:paraId="38BB4B84" w14:textId="246DBCE4" w:rsidR="005E7A93" w:rsidRPr="008720A5" w:rsidRDefault="005E7A93" w:rsidP="005E7A93">
      <w:pPr>
        <w:jc w:val="center"/>
        <w:rPr>
          <w:rFonts w:ascii="Caslon 540 LT Std" w:hAnsi="Caslon 540 LT Std"/>
          <w:b/>
          <w:bCs/>
          <w:lang w:val="es-ES_tradnl"/>
        </w:rPr>
      </w:pPr>
      <w:r w:rsidRPr="008720A5">
        <w:rPr>
          <w:rFonts w:ascii="Caslon 540 LT Std" w:hAnsi="Caslon 540 LT Std"/>
          <w:b/>
          <w:bCs/>
          <w:lang w:val="es-ES_tradnl"/>
        </w:rPr>
        <w:t>TEMA 1: LEX MERCATORIA</w:t>
      </w:r>
    </w:p>
    <w:p w14:paraId="20F4334C" w14:textId="549228D3" w:rsidR="005E7A93" w:rsidRPr="008720A5" w:rsidRDefault="005E7A93" w:rsidP="005E7A93">
      <w:pPr>
        <w:rPr>
          <w:rFonts w:ascii="Caslon 540 LT Std" w:hAnsi="Caslon 540 LT Std"/>
          <w:b/>
          <w:bCs/>
          <w:lang w:val="es-ES_tradnl"/>
        </w:rPr>
      </w:pPr>
    </w:p>
    <w:p w14:paraId="0634F7F4" w14:textId="77777777" w:rsidR="005E7A93" w:rsidRPr="008720A5" w:rsidRDefault="005E7A93" w:rsidP="005E7A93">
      <w:pPr>
        <w:rPr>
          <w:rFonts w:ascii="Caslon 540 LT Std" w:hAnsi="Caslon 540 LT Std"/>
          <w:b/>
          <w:bCs/>
          <w:lang w:val="es-ES_tradnl"/>
        </w:rPr>
      </w:pPr>
    </w:p>
    <w:p w14:paraId="3FF8FCFF" w14:textId="570261CA" w:rsidR="005E7A93" w:rsidRPr="008720A5" w:rsidRDefault="005E7A93" w:rsidP="005E7A93">
      <w:pPr>
        <w:pStyle w:val="Prrafodelista"/>
        <w:numPr>
          <w:ilvl w:val="0"/>
          <w:numId w:val="1"/>
        </w:numPr>
        <w:jc w:val="both"/>
        <w:rPr>
          <w:rFonts w:ascii="Caslon 540 LT Std" w:hAnsi="Caslon 540 LT Std"/>
          <w:b/>
          <w:bCs/>
          <w:lang w:val="es-ES_tradnl"/>
        </w:rPr>
      </w:pPr>
      <w:r w:rsidRPr="008720A5">
        <w:rPr>
          <w:rFonts w:ascii="Caslon 540 LT Std" w:hAnsi="Caslon 540 LT Std"/>
          <w:b/>
          <w:bCs/>
          <w:lang w:val="es-ES_tradnl"/>
        </w:rPr>
        <w:t xml:space="preserve">CONCEPTO </w:t>
      </w:r>
    </w:p>
    <w:p w14:paraId="116E6E82" w14:textId="39190230" w:rsidR="005E7A93" w:rsidRPr="008720A5" w:rsidRDefault="005E7A93" w:rsidP="005E7A93">
      <w:pPr>
        <w:pStyle w:val="Prrafodelista"/>
        <w:jc w:val="both"/>
        <w:rPr>
          <w:rFonts w:ascii="Caslon 540 LT Std" w:hAnsi="Caslon 540 LT Std"/>
          <w:b/>
          <w:bCs/>
          <w:lang w:val="es-ES_tradnl"/>
        </w:rPr>
      </w:pPr>
    </w:p>
    <w:p w14:paraId="0F75CE45" w14:textId="3E7DA23B" w:rsidR="005E7A93" w:rsidRPr="008720A5" w:rsidRDefault="005E7A93" w:rsidP="005E7A93">
      <w:pPr>
        <w:pStyle w:val="Prrafodelista"/>
        <w:numPr>
          <w:ilvl w:val="0"/>
          <w:numId w:val="3"/>
        </w:numPr>
        <w:jc w:val="both"/>
        <w:rPr>
          <w:rFonts w:ascii="Caslon 540 LT Std" w:hAnsi="Caslon 540 LT Std"/>
          <w:lang w:val="es-ES_tradnl"/>
        </w:rPr>
      </w:pPr>
      <w:hyperlink r:id="rId5" w:history="1">
        <w:r w:rsidRPr="008720A5">
          <w:rPr>
            <w:rStyle w:val="Hipervnculo"/>
            <w:rFonts w:ascii="Caslon 540 LT Std" w:hAnsi="Caslon 540 LT Std"/>
            <w:lang w:val="es-ES_tradnl"/>
          </w:rPr>
          <w:t>https://cijulenlinea.ucr.ac.cr/portal/descargar.php?q=MTU3</w:t>
        </w:r>
      </w:hyperlink>
      <w:r w:rsidRPr="008720A5">
        <w:rPr>
          <w:rFonts w:ascii="Caslon 540 LT Std" w:hAnsi="Caslon 540 LT Std"/>
          <w:lang w:val="es-ES_tradnl"/>
        </w:rPr>
        <w:t xml:space="preserve"> </w:t>
      </w:r>
    </w:p>
    <w:p w14:paraId="43657254" w14:textId="77777777" w:rsidR="005E7A93" w:rsidRPr="008720A5" w:rsidRDefault="005E7A93" w:rsidP="005E7A93">
      <w:pPr>
        <w:jc w:val="both"/>
        <w:rPr>
          <w:rFonts w:ascii="Caslon 540 LT Std" w:hAnsi="Caslon 540 LT Std"/>
          <w:lang w:val="es-ES_tradnl"/>
        </w:rPr>
      </w:pPr>
    </w:p>
    <w:p w14:paraId="74837EC5" w14:textId="787CD2C3" w:rsidR="005E7A93" w:rsidRPr="008720A5" w:rsidRDefault="005E7A93" w:rsidP="005E7A93">
      <w:pPr>
        <w:jc w:val="both"/>
        <w:rPr>
          <w:rFonts w:ascii="Caslon 540 LT Std" w:hAnsi="Caslon 540 LT Std"/>
          <w:lang w:val="es-ES_tradnl"/>
        </w:rPr>
      </w:pPr>
      <w:r w:rsidRPr="008720A5">
        <w:rPr>
          <w:rFonts w:ascii="Caslon 540 LT Std" w:hAnsi="Caslon 540 LT Std"/>
          <w:lang w:val="es-ES_tradnl"/>
        </w:rPr>
        <w:t xml:space="preserve">Según </w:t>
      </w:r>
      <w:proofErr w:type="spellStart"/>
      <w:r w:rsidRPr="008720A5">
        <w:rPr>
          <w:rFonts w:ascii="Caslon 540 LT Std" w:hAnsi="Caslon 540 LT Std"/>
          <w:lang w:val="es-ES_tradnl"/>
        </w:rPr>
        <w:t>Frignani</w:t>
      </w:r>
      <w:proofErr w:type="spellEnd"/>
      <w:r w:rsidRPr="008720A5">
        <w:rPr>
          <w:rFonts w:ascii="Caslon 540 LT Std" w:hAnsi="Caslon 540 LT Std"/>
          <w:lang w:val="es-ES_tradnl"/>
        </w:rPr>
        <w:t>,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es aquel cuerpo de reglas e institutos concernientes al comercio internacional</w:t>
      </w:r>
      <w:r w:rsidR="00100AC4" w:rsidRPr="008720A5">
        <w:rPr>
          <w:rFonts w:ascii="Caslon 540 LT Std" w:hAnsi="Caslon 540 LT Std"/>
          <w:lang w:val="es-ES_tradnl"/>
        </w:rPr>
        <w:t xml:space="preserve"> comúnmente aplicados por los mercaderes, en el sentido que se trata de reglas de derecho, o al menos, que los otros contrayentes se comportarán observando las mismas reglas.</w:t>
      </w:r>
    </w:p>
    <w:p w14:paraId="67AE8643" w14:textId="2D61A942" w:rsidR="00100AC4" w:rsidRPr="008720A5" w:rsidRDefault="00100AC4" w:rsidP="005E7A93">
      <w:pPr>
        <w:jc w:val="both"/>
        <w:rPr>
          <w:rFonts w:ascii="Caslon 540 LT Std" w:hAnsi="Caslon 540 LT Std"/>
          <w:lang w:val="es-ES_tradnl"/>
        </w:rPr>
      </w:pPr>
    </w:p>
    <w:p w14:paraId="16A7188E" w14:textId="2654CD45" w:rsidR="00100AC4" w:rsidRPr="008720A5" w:rsidRDefault="00100AC4" w:rsidP="005E7A93">
      <w:pPr>
        <w:jc w:val="both"/>
        <w:rPr>
          <w:rFonts w:ascii="Caslon 540 LT Std" w:hAnsi="Caslon 540 LT Std"/>
          <w:lang w:val="es-ES_tradnl"/>
        </w:rPr>
      </w:pPr>
      <w:r w:rsidRPr="008720A5">
        <w:rPr>
          <w:rFonts w:ascii="Caslon 540 LT Std" w:hAnsi="Caslon 540 LT Std"/>
          <w:lang w:val="es-ES_tradnl"/>
        </w:rPr>
        <w:t>En el derecho anglosajón,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designa el sistema de reglas, costumbres y usos generalmente reconocidos y adoptados por los mercaderes y comerciantes para la regulación de sus transacciones y las soluciones de sus controversias. </w:t>
      </w:r>
    </w:p>
    <w:p w14:paraId="1E539F1E" w14:textId="090C0D94" w:rsidR="00100AC4" w:rsidRPr="008720A5" w:rsidRDefault="00100AC4" w:rsidP="005E7A93">
      <w:pPr>
        <w:jc w:val="both"/>
        <w:rPr>
          <w:rFonts w:ascii="Caslon 540 LT Std" w:hAnsi="Caslon 540 LT Std"/>
          <w:lang w:val="es-ES_tradnl"/>
        </w:rPr>
      </w:pPr>
    </w:p>
    <w:p w14:paraId="2E71ABC7" w14:textId="02271499" w:rsidR="00100AC4" w:rsidRPr="008720A5" w:rsidRDefault="00100AC4" w:rsidP="005E7A93">
      <w:pPr>
        <w:jc w:val="both"/>
        <w:rPr>
          <w:rFonts w:ascii="Caslon 540 LT Std" w:hAnsi="Caslon 540 LT Std"/>
          <w:lang w:val="es-ES_tradnl"/>
        </w:rPr>
      </w:pPr>
      <w:r w:rsidRPr="008720A5">
        <w:rPr>
          <w:rFonts w:ascii="Caslon 540 LT Std" w:hAnsi="Caslon 540 LT Std"/>
          <w:lang w:val="es-ES_tradnl"/>
        </w:rPr>
        <w:t xml:space="preserve">Se entiende por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en su expresión genuina y latina, al conjunto de usos de comercio internacional elevados a rango de “sistemas” o bien a un orden jurídico distinto y diferente al derecho nacional, bautizado sistema transnacional o </w:t>
      </w:r>
      <w:proofErr w:type="spellStart"/>
      <w:r w:rsidRPr="008720A5">
        <w:rPr>
          <w:rFonts w:ascii="Caslon 540 LT Std" w:hAnsi="Caslon 540 LT Std"/>
          <w:lang w:val="es-ES_tradnl"/>
        </w:rPr>
        <w:t>anacional</w:t>
      </w:r>
      <w:proofErr w:type="spellEnd"/>
      <w:r w:rsidRPr="008720A5">
        <w:rPr>
          <w:rFonts w:ascii="Caslon 540 LT Std" w:hAnsi="Caslon 540 LT Std"/>
          <w:lang w:val="es-ES_tradnl"/>
        </w:rPr>
        <w:t>.</w:t>
      </w:r>
    </w:p>
    <w:p w14:paraId="304DF086" w14:textId="39110E56" w:rsidR="00864889" w:rsidRPr="008720A5" w:rsidRDefault="00864889" w:rsidP="005E7A93">
      <w:pPr>
        <w:jc w:val="both"/>
        <w:rPr>
          <w:rFonts w:ascii="Caslon 540 LT Std" w:hAnsi="Caslon 540 LT Std"/>
          <w:lang w:val="es-ES_tradnl"/>
        </w:rPr>
      </w:pPr>
    </w:p>
    <w:p w14:paraId="1E11D437" w14:textId="0E198204" w:rsidR="00864889" w:rsidRPr="008720A5" w:rsidRDefault="00864889" w:rsidP="00864889">
      <w:pPr>
        <w:pStyle w:val="Prrafodelista"/>
        <w:numPr>
          <w:ilvl w:val="0"/>
          <w:numId w:val="3"/>
        </w:numPr>
        <w:jc w:val="both"/>
        <w:rPr>
          <w:rFonts w:ascii="Caslon 540 LT Std" w:hAnsi="Caslon 540 LT Std"/>
          <w:lang w:val="es-ES_tradnl"/>
        </w:rPr>
      </w:pPr>
      <w:r w:rsidRPr="008720A5">
        <w:rPr>
          <w:rFonts w:ascii="Caslon 540 LT Std" w:hAnsi="Caslon 540 LT Std"/>
          <w:lang w:val="es-ES_tradnl"/>
        </w:rPr>
        <w:t xml:space="preserve">Introducción al Derecho Comercial. Tema I: Pasado, Presente y Futuro del Derecho Comercial. Ana Lucía Espinoza Blanco. 2018. </w:t>
      </w:r>
    </w:p>
    <w:p w14:paraId="5770631F" w14:textId="77777777" w:rsidR="00864889" w:rsidRPr="008720A5" w:rsidRDefault="00864889" w:rsidP="00864889">
      <w:pPr>
        <w:pStyle w:val="Prrafodelista"/>
        <w:jc w:val="both"/>
        <w:rPr>
          <w:rFonts w:ascii="Caslon 540 LT Std" w:hAnsi="Caslon 540 LT Std"/>
          <w:lang w:val="es-ES_tradnl"/>
        </w:rPr>
      </w:pPr>
    </w:p>
    <w:p w14:paraId="5E5FD8ED" w14:textId="0BBBD8F3" w:rsidR="00864889" w:rsidRPr="008720A5" w:rsidRDefault="00864889" w:rsidP="005E7A93">
      <w:pPr>
        <w:jc w:val="both"/>
        <w:rPr>
          <w:rFonts w:ascii="Caslon 540 LT Std" w:hAnsi="Caslon 540 LT Std"/>
          <w:lang w:val="es-ES_tradnl"/>
        </w:rPr>
      </w:pPr>
      <w:r w:rsidRPr="008720A5">
        <w:rPr>
          <w:rFonts w:ascii="Caslon 540 LT Std" w:hAnsi="Caslon 540 LT Std"/>
          <w:lang w:val="es-ES_tradnl"/>
        </w:rPr>
        <w:t xml:space="preserve">El Derecho Comercial es una categoría histórica, dado que, por ejemplo, en un primer momento, es el derecho creado por y para los comerciantes agrupados en las corporaciones y que regulaba sus relaciones de comercio recíprocas; posteriormente, pasa a ser el derecho de los actos de comercio; y finalmente, ha pasado a ser el derecho que regula a la empresa, no solo en lo relativo a los actos y contratos necesarios para su establecimiento, sino también para su funcionamiento. </w:t>
      </w:r>
    </w:p>
    <w:p w14:paraId="407E9082" w14:textId="527AA7D6" w:rsidR="00864889" w:rsidRPr="008720A5" w:rsidRDefault="00864889" w:rsidP="005E7A93">
      <w:pPr>
        <w:jc w:val="both"/>
        <w:rPr>
          <w:rFonts w:ascii="Caslon 540 LT Std" w:hAnsi="Caslon 540 LT Std"/>
          <w:lang w:val="es-ES_tradnl"/>
        </w:rPr>
      </w:pPr>
    </w:p>
    <w:p w14:paraId="4685AA10" w14:textId="1E8B7729" w:rsidR="00864889" w:rsidRPr="008720A5" w:rsidRDefault="00864889" w:rsidP="005E7A93">
      <w:pPr>
        <w:jc w:val="both"/>
        <w:rPr>
          <w:rFonts w:ascii="Caslon 540 LT Std" w:hAnsi="Caslon 540 LT Std"/>
          <w:u w:val="single"/>
          <w:lang w:val="es-ES_tradnl"/>
        </w:rPr>
      </w:pPr>
      <w:r w:rsidRPr="008720A5">
        <w:rPr>
          <w:rFonts w:ascii="Caslon 540 LT Std" w:hAnsi="Caslon 540 LT Std"/>
          <w:u w:val="single"/>
          <w:lang w:val="es-ES_tradnl"/>
        </w:rPr>
        <w:t>CARACTERÍSTICAS</w:t>
      </w:r>
    </w:p>
    <w:p w14:paraId="7B6A3557" w14:textId="3A616456" w:rsidR="00864889" w:rsidRPr="008720A5" w:rsidRDefault="00864889" w:rsidP="00864889">
      <w:pPr>
        <w:jc w:val="both"/>
        <w:rPr>
          <w:rFonts w:ascii="Caslon 540 LT Std" w:hAnsi="Caslon 540 LT Std"/>
          <w:lang w:val="es-ES_tradnl"/>
        </w:rPr>
      </w:pPr>
    </w:p>
    <w:p w14:paraId="455319B3" w14:textId="6FB59BCA" w:rsidR="00864889" w:rsidRPr="008720A5" w:rsidRDefault="00864889" w:rsidP="00864889">
      <w:pPr>
        <w:pStyle w:val="Prrafodelista"/>
        <w:numPr>
          <w:ilvl w:val="0"/>
          <w:numId w:val="16"/>
        </w:numPr>
        <w:jc w:val="both"/>
        <w:rPr>
          <w:rFonts w:ascii="Caslon 540 LT Std" w:hAnsi="Caslon 540 LT Std"/>
          <w:lang w:val="es-ES_tradnl"/>
        </w:rPr>
      </w:pPr>
      <w:r w:rsidRPr="008720A5">
        <w:rPr>
          <w:rFonts w:ascii="Caslon 540 LT Std" w:hAnsi="Caslon 540 LT Std"/>
          <w:lang w:val="es-ES_tradnl"/>
        </w:rPr>
        <w:t xml:space="preserve">Derecho Privado </w:t>
      </w:r>
    </w:p>
    <w:p w14:paraId="25269749" w14:textId="77777777" w:rsidR="00864889" w:rsidRPr="008720A5" w:rsidRDefault="00864889" w:rsidP="00864889">
      <w:pPr>
        <w:pStyle w:val="Prrafodelista"/>
        <w:jc w:val="both"/>
        <w:rPr>
          <w:rFonts w:ascii="Caslon 540 LT Std" w:hAnsi="Caslon 540 LT Std"/>
          <w:lang w:val="es-ES_tradnl"/>
        </w:rPr>
      </w:pPr>
    </w:p>
    <w:p w14:paraId="3326B9E0" w14:textId="1E4674BE" w:rsidR="00864889" w:rsidRPr="008720A5" w:rsidRDefault="00864889" w:rsidP="00864889">
      <w:pPr>
        <w:pStyle w:val="Prrafodelista"/>
        <w:numPr>
          <w:ilvl w:val="0"/>
          <w:numId w:val="16"/>
        </w:numPr>
        <w:jc w:val="both"/>
        <w:rPr>
          <w:rFonts w:ascii="Caslon 540 LT Std" w:hAnsi="Caslon 540 LT Std"/>
          <w:lang w:val="es-ES_tradnl"/>
        </w:rPr>
      </w:pPr>
      <w:r w:rsidRPr="008720A5">
        <w:rPr>
          <w:rFonts w:ascii="Caslon 540 LT Std" w:hAnsi="Caslon 540 LT Std"/>
          <w:lang w:val="es-ES_tradnl"/>
        </w:rPr>
        <w:t>Derecho especial frente al Derecho Civil</w:t>
      </w:r>
    </w:p>
    <w:p w14:paraId="6CBFB715" w14:textId="77777777" w:rsidR="00864889" w:rsidRPr="008720A5" w:rsidRDefault="00864889" w:rsidP="00864889">
      <w:pPr>
        <w:pStyle w:val="Prrafodelista"/>
        <w:rPr>
          <w:rFonts w:ascii="Caslon 540 LT Std" w:hAnsi="Caslon 540 LT Std"/>
          <w:lang w:val="es-ES_tradnl"/>
        </w:rPr>
      </w:pPr>
    </w:p>
    <w:p w14:paraId="0FF95F0A" w14:textId="35EEBD4D" w:rsidR="00864889" w:rsidRPr="008720A5" w:rsidRDefault="00864889" w:rsidP="00864889">
      <w:pPr>
        <w:pStyle w:val="Prrafodelista"/>
        <w:numPr>
          <w:ilvl w:val="0"/>
          <w:numId w:val="16"/>
        </w:numPr>
        <w:jc w:val="both"/>
        <w:rPr>
          <w:rFonts w:ascii="Caslon 540 LT Std" w:hAnsi="Caslon 540 LT Std"/>
          <w:lang w:val="es-ES_tradnl"/>
        </w:rPr>
      </w:pPr>
      <w:r w:rsidRPr="008720A5">
        <w:rPr>
          <w:rFonts w:ascii="Caslon 540 LT Std" w:hAnsi="Caslon 540 LT Std"/>
          <w:lang w:val="es-ES_tradnl"/>
        </w:rPr>
        <w:t>Derecho en constante evolución</w:t>
      </w:r>
    </w:p>
    <w:p w14:paraId="2FEBCB45" w14:textId="77777777" w:rsidR="00864889" w:rsidRPr="008720A5" w:rsidRDefault="00864889" w:rsidP="00864889">
      <w:pPr>
        <w:pStyle w:val="Prrafodelista"/>
        <w:rPr>
          <w:rFonts w:ascii="Caslon 540 LT Std" w:hAnsi="Caslon 540 LT Std"/>
          <w:lang w:val="es-ES_tradnl"/>
        </w:rPr>
      </w:pPr>
    </w:p>
    <w:p w14:paraId="22E114E8" w14:textId="5FC710E2" w:rsidR="00864889" w:rsidRPr="008720A5" w:rsidRDefault="00864889" w:rsidP="00864889">
      <w:pPr>
        <w:jc w:val="both"/>
        <w:rPr>
          <w:rFonts w:ascii="Caslon 540 LT Std" w:hAnsi="Caslon 540 LT Std"/>
          <w:u w:val="single"/>
          <w:lang w:val="es-ES_tradnl"/>
        </w:rPr>
      </w:pPr>
      <w:r w:rsidRPr="008720A5">
        <w:rPr>
          <w:rFonts w:ascii="Caslon 540 LT Std" w:hAnsi="Caslon 540 LT Std"/>
          <w:u w:val="single"/>
          <w:lang w:val="es-ES_tradnl"/>
        </w:rPr>
        <w:t>AUTONOMÍAS</w:t>
      </w:r>
    </w:p>
    <w:p w14:paraId="72DF9E44" w14:textId="77777777" w:rsidR="00864889" w:rsidRPr="008720A5" w:rsidRDefault="00864889" w:rsidP="00864889">
      <w:pPr>
        <w:jc w:val="both"/>
        <w:rPr>
          <w:rFonts w:ascii="Caslon 540 LT Std" w:hAnsi="Caslon 540 LT Std"/>
          <w:lang w:val="es-ES_tradnl"/>
        </w:rPr>
      </w:pPr>
    </w:p>
    <w:p w14:paraId="5A67F8B2" w14:textId="38733DEE" w:rsidR="005E7A93" w:rsidRPr="008720A5" w:rsidRDefault="00864889" w:rsidP="00864889">
      <w:pPr>
        <w:pStyle w:val="Prrafodelista"/>
        <w:numPr>
          <w:ilvl w:val="0"/>
          <w:numId w:val="17"/>
        </w:numPr>
        <w:jc w:val="both"/>
        <w:rPr>
          <w:rFonts w:ascii="Caslon 540 LT Std" w:hAnsi="Caslon 540 LT Std"/>
          <w:lang w:val="es-ES_tradnl"/>
        </w:rPr>
      </w:pPr>
      <w:r w:rsidRPr="008720A5">
        <w:rPr>
          <w:rFonts w:ascii="Caslon 540 LT Std" w:hAnsi="Caslon 540 LT Std"/>
          <w:lang w:val="es-ES_tradnl"/>
        </w:rPr>
        <w:t xml:space="preserve">Autonomía Científica </w:t>
      </w:r>
    </w:p>
    <w:p w14:paraId="381B98B2" w14:textId="44A9A6DE" w:rsidR="00864889" w:rsidRPr="008720A5" w:rsidRDefault="00864889" w:rsidP="00864889">
      <w:pPr>
        <w:pStyle w:val="Prrafodelista"/>
        <w:jc w:val="both"/>
        <w:rPr>
          <w:rFonts w:ascii="Caslon 540 LT Std" w:hAnsi="Caslon 540 LT Std"/>
          <w:lang w:val="es-ES_tradnl"/>
        </w:rPr>
      </w:pPr>
      <w:r w:rsidRPr="008720A5">
        <w:rPr>
          <w:rFonts w:ascii="Caslon 540 LT Std" w:hAnsi="Caslon 540 LT Std"/>
          <w:lang w:val="es-ES_tradnl"/>
        </w:rPr>
        <w:lastRenderedPageBreak/>
        <w:t>El Derecho Comercial es estudiado en forma independiente, ya que las relaciones de carácter comercial interesan tanto en el campo de la economía nacional como en el de la internacional (sobre todo la supranacional).</w:t>
      </w:r>
    </w:p>
    <w:p w14:paraId="2A50B766" w14:textId="77777777" w:rsidR="00864889" w:rsidRPr="008720A5" w:rsidRDefault="00864889" w:rsidP="00864889">
      <w:pPr>
        <w:pStyle w:val="Prrafodelista"/>
        <w:jc w:val="both"/>
        <w:rPr>
          <w:rFonts w:ascii="Caslon 540 LT Std" w:hAnsi="Caslon 540 LT Std"/>
          <w:lang w:val="es-ES_tradnl"/>
        </w:rPr>
      </w:pPr>
    </w:p>
    <w:p w14:paraId="34DDBB82" w14:textId="3B7376D4" w:rsidR="00864889" w:rsidRPr="008720A5" w:rsidRDefault="00864889" w:rsidP="00864889">
      <w:pPr>
        <w:pStyle w:val="Prrafodelista"/>
        <w:numPr>
          <w:ilvl w:val="0"/>
          <w:numId w:val="17"/>
        </w:numPr>
        <w:jc w:val="both"/>
        <w:rPr>
          <w:rFonts w:ascii="Caslon 540 LT Std" w:hAnsi="Caslon 540 LT Std"/>
          <w:lang w:val="es-ES_tradnl"/>
        </w:rPr>
      </w:pPr>
      <w:r w:rsidRPr="008720A5">
        <w:rPr>
          <w:rFonts w:ascii="Caslon 540 LT Std" w:hAnsi="Caslon 540 LT Std"/>
          <w:lang w:val="es-ES_tradnl"/>
        </w:rPr>
        <w:t xml:space="preserve">Autonomía Didáctica </w:t>
      </w:r>
    </w:p>
    <w:p w14:paraId="57A2773C" w14:textId="43A677B0" w:rsidR="00864889" w:rsidRPr="008720A5" w:rsidRDefault="00864889" w:rsidP="00864889">
      <w:pPr>
        <w:pStyle w:val="Prrafodelista"/>
        <w:jc w:val="both"/>
        <w:rPr>
          <w:rFonts w:ascii="Caslon 540 LT Std" w:hAnsi="Caslon 540 LT Std"/>
          <w:lang w:val="es-ES_tradnl"/>
        </w:rPr>
      </w:pPr>
      <w:r w:rsidRPr="008720A5">
        <w:rPr>
          <w:rFonts w:ascii="Caslon 540 LT Std" w:hAnsi="Caslon 540 LT Std"/>
          <w:lang w:val="es-ES_tradnl"/>
        </w:rPr>
        <w:t xml:space="preserve">En las universidades se imparten cursos especializados de Derecho Comercial. </w:t>
      </w:r>
    </w:p>
    <w:p w14:paraId="3A5A3E06" w14:textId="77777777" w:rsidR="00864889" w:rsidRPr="008720A5" w:rsidRDefault="00864889" w:rsidP="00864889">
      <w:pPr>
        <w:pStyle w:val="Prrafodelista"/>
        <w:jc w:val="both"/>
        <w:rPr>
          <w:rFonts w:ascii="Caslon 540 LT Std" w:hAnsi="Caslon 540 LT Std"/>
          <w:lang w:val="es-ES_tradnl"/>
        </w:rPr>
      </w:pPr>
    </w:p>
    <w:p w14:paraId="39A8E1A9" w14:textId="644A83FC" w:rsidR="00864889" w:rsidRPr="008720A5" w:rsidRDefault="00864889" w:rsidP="00864889">
      <w:pPr>
        <w:pStyle w:val="Prrafodelista"/>
        <w:numPr>
          <w:ilvl w:val="0"/>
          <w:numId w:val="17"/>
        </w:numPr>
        <w:jc w:val="both"/>
        <w:rPr>
          <w:rFonts w:ascii="Caslon 540 LT Std" w:hAnsi="Caslon 540 LT Std"/>
          <w:lang w:val="es-ES_tradnl"/>
        </w:rPr>
      </w:pPr>
      <w:r w:rsidRPr="008720A5">
        <w:rPr>
          <w:rFonts w:ascii="Caslon 540 LT Std" w:hAnsi="Caslon 540 LT Std"/>
          <w:lang w:val="es-ES_tradnl"/>
        </w:rPr>
        <w:t>Autonomía Jurídica</w:t>
      </w:r>
    </w:p>
    <w:p w14:paraId="19B64DB7" w14:textId="05546DA6" w:rsidR="00864889" w:rsidRPr="008720A5" w:rsidRDefault="00864889" w:rsidP="00864889">
      <w:pPr>
        <w:pStyle w:val="Prrafodelista"/>
        <w:jc w:val="both"/>
        <w:rPr>
          <w:rFonts w:ascii="Caslon 540 LT Std" w:hAnsi="Caslon 540 LT Std"/>
          <w:lang w:val="es-ES_tradnl"/>
        </w:rPr>
      </w:pPr>
      <w:r w:rsidRPr="008720A5">
        <w:rPr>
          <w:rFonts w:ascii="Caslon 540 LT Std" w:hAnsi="Caslon 540 LT Std"/>
          <w:lang w:val="es-ES_tradnl"/>
        </w:rPr>
        <w:t xml:space="preserve">Implica que en Derecho Comercial hay codificaciones específicas para regular la materia, tal como el Código de Comercio. Por lo que la disciplina tiene </w:t>
      </w:r>
      <w:proofErr w:type="spellStart"/>
      <w:r w:rsidRPr="008720A5">
        <w:rPr>
          <w:rFonts w:ascii="Caslon 540 LT Std" w:hAnsi="Caslon 540 LT Std"/>
          <w:lang w:val="es-ES_tradnl"/>
        </w:rPr>
        <w:t>sistemacidad</w:t>
      </w:r>
      <w:proofErr w:type="spellEnd"/>
      <w:r w:rsidRPr="008720A5">
        <w:rPr>
          <w:rFonts w:ascii="Caslon 540 LT Std" w:hAnsi="Caslon 540 LT Std"/>
          <w:lang w:val="es-ES_tradnl"/>
        </w:rPr>
        <w:t xml:space="preserve"> propia. </w:t>
      </w:r>
    </w:p>
    <w:p w14:paraId="12FF1C86" w14:textId="5FF60264" w:rsidR="00864889" w:rsidRPr="008720A5" w:rsidRDefault="00864889" w:rsidP="00864889">
      <w:pPr>
        <w:pStyle w:val="Prrafodelista"/>
        <w:jc w:val="both"/>
        <w:rPr>
          <w:rFonts w:ascii="Caslon 540 LT Std" w:hAnsi="Caslon 540 LT Std"/>
          <w:lang w:val="es-ES_tradnl"/>
        </w:rPr>
      </w:pPr>
    </w:p>
    <w:p w14:paraId="242AB2DB" w14:textId="1075AD80" w:rsidR="00864889" w:rsidRPr="008720A5" w:rsidRDefault="00864889" w:rsidP="00864889">
      <w:pPr>
        <w:pStyle w:val="Prrafodelista"/>
        <w:numPr>
          <w:ilvl w:val="0"/>
          <w:numId w:val="3"/>
        </w:numPr>
        <w:jc w:val="both"/>
        <w:rPr>
          <w:rFonts w:ascii="Caslon 540 LT Std" w:hAnsi="Caslon 540 LT Std"/>
          <w:lang w:val="es-ES_tradnl"/>
        </w:rPr>
      </w:pPr>
      <w:hyperlink r:id="rId6" w:history="1">
        <w:r w:rsidRPr="008720A5">
          <w:rPr>
            <w:rStyle w:val="Hipervnculo"/>
            <w:rFonts w:ascii="Caslon 540 LT Std" w:hAnsi="Caslon 540 LT Std"/>
            <w:lang w:val="es-ES_tradnl"/>
          </w:rPr>
          <w:t>https://escuelajudicialpj.poder-judicial.go.cr/Archivos/documentos/revs_juds/revista%20105/revista%20105%20formato%20htm/pdf/09_lasnuevas.pdf</w:t>
        </w:r>
      </w:hyperlink>
    </w:p>
    <w:p w14:paraId="511C942C" w14:textId="0D8DB98E" w:rsidR="00864889" w:rsidRPr="008720A5" w:rsidRDefault="00864889" w:rsidP="00864889">
      <w:pPr>
        <w:pStyle w:val="Prrafodelista"/>
        <w:jc w:val="both"/>
        <w:rPr>
          <w:rFonts w:ascii="Caslon 540 LT Std" w:hAnsi="Caslon 540 LT Std"/>
          <w:lang w:val="es-ES_tradnl"/>
        </w:rPr>
      </w:pPr>
    </w:p>
    <w:p w14:paraId="11143CF4" w14:textId="20BE7932" w:rsidR="00864889" w:rsidRPr="008720A5" w:rsidRDefault="00864889" w:rsidP="00864889">
      <w:pPr>
        <w:jc w:val="both"/>
        <w:rPr>
          <w:rFonts w:ascii="Caslon 540 LT Std" w:hAnsi="Caslon 540 LT Std"/>
          <w:lang w:val="es-ES_tradnl"/>
        </w:rPr>
      </w:pPr>
      <w:r w:rsidRPr="008720A5">
        <w:rPr>
          <w:rFonts w:ascii="Caslon 540 LT Std" w:hAnsi="Caslon 540 LT Std"/>
          <w:lang w:val="es-ES_tradnl"/>
        </w:rPr>
        <w:t xml:space="preserve">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mercatoia</w:t>
      </w:r>
      <w:proofErr w:type="spellEnd"/>
      <w:r w:rsidRPr="008720A5">
        <w:rPr>
          <w:rFonts w:ascii="Caslon 540 LT Std" w:hAnsi="Caslon 540 LT Std"/>
          <w:lang w:val="es-ES_tradnl"/>
        </w:rPr>
        <w:t xml:space="preserve"> ha sido definida como un conjunto de principios, reglas, usos e instituciones de derecho que posee una vocación para ser utilizado como un derecho de clase, informal e internacional y regulado jurisdiccionalmente por el arbitraje internacional. A su vez, puede definirse como la transnacionalización del derecho comercial internacional que excede la esfera estatal y se configura como un derecho de clase, autónomo e informal en cabeza de las empresas transnacionales y multinacionales. </w:t>
      </w:r>
    </w:p>
    <w:p w14:paraId="463C46EF" w14:textId="117A1B84" w:rsidR="00864889" w:rsidRPr="008720A5" w:rsidRDefault="00864889" w:rsidP="00864889">
      <w:pPr>
        <w:jc w:val="both"/>
        <w:rPr>
          <w:rFonts w:ascii="Caslon 540 LT Std" w:hAnsi="Caslon 540 LT Std"/>
          <w:lang w:val="es-ES_tradnl"/>
        </w:rPr>
      </w:pPr>
    </w:p>
    <w:p w14:paraId="147E3E85" w14:textId="33B6DF65" w:rsidR="00864889" w:rsidRPr="008720A5" w:rsidRDefault="00864889" w:rsidP="00864889">
      <w:pPr>
        <w:jc w:val="both"/>
        <w:rPr>
          <w:rFonts w:ascii="Caslon 540 LT Std" w:hAnsi="Caslon 540 LT Std"/>
          <w:lang w:val="es-ES_tradnl"/>
        </w:rPr>
      </w:pPr>
      <w:r w:rsidRPr="008720A5">
        <w:rPr>
          <w:rFonts w:ascii="Caslon 540 LT Std" w:hAnsi="Caslon 540 LT Std"/>
          <w:lang w:val="es-ES_tradnl"/>
        </w:rPr>
        <w:t xml:space="preserve">Se trata de un conjunto de reglas de fuentes diversas, de carácter supranacional, compuestas por una serie de principios y reglas consuetudinarias. Las reglas que componen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gozan de un alto grado de autonomía respecto a los ordenamientos jurídicos estatales y constituyen un grupo de reglas elaboradas con el fin de regular las relaciones económicas internacionales. </w:t>
      </w:r>
    </w:p>
    <w:p w14:paraId="0D88DE12" w14:textId="2783D149" w:rsidR="00F87C0D" w:rsidRPr="008720A5" w:rsidRDefault="00F87C0D" w:rsidP="00F87C0D">
      <w:pPr>
        <w:jc w:val="both"/>
        <w:rPr>
          <w:rFonts w:ascii="Caslon 540 LT Std" w:hAnsi="Caslon 540 LT Std"/>
          <w:lang w:val="es-ES_tradnl"/>
        </w:rPr>
      </w:pPr>
    </w:p>
    <w:p w14:paraId="0700A647" w14:textId="4E2ED4D2" w:rsidR="008720A5" w:rsidRPr="008720A5" w:rsidRDefault="008720A5" w:rsidP="008720A5">
      <w:pPr>
        <w:pStyle w:val="Prrafodelista"/>
        <w:numPr>
          <w:ilvl w:val="0"/>
          <w:numId w:val="3"/>
        </w:numPr>
        <w:jc w:val="both"/>
        <w:rPr>
          <w:rFonts w:ascii="Caslon 540 LT Std" w:hAnsi="Caslon 540 LT Std"/>
          <w:lang w:val="es-ES_tradnl"/>
        </w:rPr>
      </w:pPr>
      <w:hyperlink r:id="rId7" w:history="1">
        <w:r w:rsidRPr="008720A5">
          <w:rPr>
            <w:rStyle w:val="Hipervnculo"/>
            <w:rFonts w:ascii="Caslon 540 LT Std" w:hAnsi="Caslon 540 LT Std"/>
            <w:lang w:val="es-ES_tradnl"/>
          </w:rPr>
          <w:t>http://www.rdmf.es/wp-content/uploads/2007/12/lopez-ruiz-notas-sobre-la-nueva-lex-mercatoria.pdf</w:t>
        </w:r>
      </w:hyperlink>
    </w:p>
    <w:p w14:paraId="43519ACD" w14:textId="77777777" w:rsidR="008720A5" w:rsidRPr="008720A5" w:rsidRDefault="008720A5" w:rsidP="008720A5">
      <w:pPr>
        <w:jc w:val="both"/>
        <w:rPr>
          <w:rFonts w:ascii="Caslon 540 LT Std" w:hAnsi="Caslon 540 LT Std"/>
          <w:lang w:val="es-ES_tradnl"/>
        </w:rPr>
      </w:pPr>
    </w:p>
    <w:p w14:paraId="53A976F6" w14:textId="133C1BD3"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t xml:space="preserve">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es el nombre que identifica al conjunto normativo de reglas que regulan las relaciones económicas internacionales, de forma supranacional, y que gozan de un alto grado de autonomía respecto a los ordenamientos jurídicos estatales.</w:t>
      </w:r>
    </w:p>
    <w:p w14:paraId="3FB1210A" w14:textId="77777777" w:rsidR="008720A5" w:rsidRPr="008720A5" w:rsidRDefault="008720A5" w:rsidP="00F87C0D">
      <w:pPr>
        <w:jc w:val="both"/>
        <w:rPr>
          <w:rFonts w:ascii="Caslon 540 LT Std" w:hAnsi="Caslon 540 LT Std"/>
          <w:lang w:val="es-ES_tradnl"/>
        </w:rPr>
      </w:pPr>
    </w:p>
    <w:p w14:paraId="1ADE559A" w14:textId="04BE337B" w:rsidR="005E7A93" w:rsidRPr="008720A5" w:rsidRDefault="005E7A93" w:rsidP="005E7A93">
      <w:pPr>
        <w:pStyle w:val="Prrafodelista"/>
        <w:numPr>
          <w:ilvl w:val="0"/>
          <w:numId w:val="1"/>
        </w:numPr>
        <w:jc w:val="both"/>
        <w:rPr>
          <w:rFonts w:ascii="Caslon 540 LT Std" w:hAnsi="Caslon 540 LT Std"/>
          <w:b/>
          <w:bCs/>
          <w:lang w:val="es-ES_tradnl"/>
        </w:rPr>
      </w:pPr>
      <w:r w:rsidRPr="008720A5">
        <w:rPr>
          <w:rFonts w:ascii="Caslon 540 LT Std" w:hAnsi="Caslon 540 LT Std"/>
          <w:b/>
          <w:bCs/>
          <w:lang w:val="es-ES_tradnl"/>
        </w:rPr>
        <w:t xml:space="preserve">EVOLUCIÓN HISTÓRICA Y FORMACIÓN </w:t>
      </w:r>
    </w:p>
    <w:p w14:paraId="0FC9B5FA" w14:textId="551F37A9" w:rsidR="00100AC4" w:rsidRPr="008720A5" w:rsidRDefault="00100AC4" w:rsidP="00100AC4">
      <w:pPr>
        <w:jc w:val="both"/>
        <w:rPr>
          <w:rFonts w:ascii="Caslon 540 LT Std" w:hAnsi="Caslon 540 LT Std"/>
          <w:b/>
          <w:bCs/>
          <w:lang w:val="es-ES_tradnl"/>
        </w:rPr>
      </w:pPr>
    </w:p>
    <w:p w14:paraId="29A7369F" w14:textId="1B62AA0C" w:rsidR="00100AC4" w:rsidRPr="008720A5" w:rsidRDefault="00100AC4" w:rsidP="00100AC4">
      <w:pPr>
        <w:pStyle w:val="Prrafodelista"/>
        <w:numPr>
          <w:ilvl w:val="0"/>
          <w:numId w:val="4"/>
        </w:numPr>
        <w:jc w:val="both"/>
        <w:rPr>
          <w:rFonts w:ascii="Caslon 540 LT Std" w:hAnsi="Caslon 540 LT Std"/>
          <w:lang w:val="es-ES_tradnl"/>
        </w:rPr>
      </w:pPr>
      <w:hyperlink r:id="rId8" w:history="1">
        <w:r w:rsidRPr="008720A5">
          <w:rPr>
            <w:rStyle w:val="Hipervnculo"/>
            <w:rFonts w:ascii="Caslon 540 LT Std" w:hAnsi="Caslon 540 LT Std"/>
            <w:lang w:val="es-ES_tradnl"/>
          </w:rPr>
          <w:t>https://cijulenlinea.ucr.ac.cr/portal/descargar.php?q=MTU3</w:t>
        </w:r>
      </w:hyperlink>
    </w:p>
    <w:p w14:paraId="33224BE0" w14:textId="28B3EAD8" w:rsidR="00100AC4" w:rsidRPr="008720A5" w:rsidRDefault="00100AC4" w:rsidP="00100AC4">
      <w:pPr>
        <w:jc w:val="both"/>
        <w:rPr>
          <w:rFonts w:ascii="Caslon 540 LT Std" w:hAnsi="Caslon 540 LT Std"/>
          <w:lang w:val="es-ES_tradnl"/>
        </w:rPr>
      </w:pPr>
    </w:p>
    <w:p w14:paraId="194521A9" w14:textId="45D49C9A" w:rsidR="00100AC4" w:rsidRPr="008720A5" w:rsidRDefault="00100AC4" w:rsidP="00100AC4">
      <w:pPr>
        <w:jc w:val="both"/>
        <w:rPr>
          <w:rFonts w:ascii="Caslon 540 LT Std" w:hAnsi="Caslon 540 LT Std"/>
          <w:lang w:val="es-ES_tradnl"/>
        </w:rPr>
      </w:pPr>
      <w:r w:rsidRPr="008720A5">
        <w:rPr>
          <w:rFonts w:ascii="Caslon 540 LT Std" w:hAnsi="Caslon 540 LT Std"/>
          <w:lang w:val="es-ES_tradnl"/>
        </w:rPr>
        <w:t xml:space="preserve">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tuvo su origen en la edad media, como contrapartida de los señores feudales. Surge en las ferias, como ordenamiento para regir las relaciones entre los comerciantes de modo uniforme, a través de la aplicación obligatoria de los usos y costumbres comerciales. </w:t>
      </w:r>
    </w:p>
    <w:p w14:paraId="08888CE6" w14:textId="79921BEF" w:rsidR="00100AC4" w:rsidRPr="008720A5" w:rsidRDefault="00100AC4" w:rsidP="00100AC4">
      <w:pPr>
        <w:jc w:val="both"/>
        <w:rPr>
          <w:rFonts w:ascii="Caslon 540 LT Std" w:hAnsi="Caslon 540 LT Std"/>
          <w:lang w:val="es-ES_tradnl"/>
        </w:rPr>
      </w:pPr>
    </w:p>
    <w:p w14:paraId="75468B7E" w14:textId="0AB02214" w:rsidR="00100AC4" w:rsidRPr="008720A5" w:rsidRDefault="00F34F2B" w:rsidP="00100AC4">
      <w:pPr>
        <w:jc w:val="both"/>
        <w:rPr>
          <w:rFonts w:ascii="Caslon 540 LT Std" w:hAnsi="Caslon 540 LT Std"/>
          <w:lang w:val="es-ES_tradnl"/>
        </w:rPr>
      </w:pPr>
      <w:r w:rsidRPr="008720A5">
        <w:rPr>
          <w:rFonts w:ascii="Caslon 540 LT Std" w:hAnsi="Caslon 540 LT Std"/>
          <w:lang w:val="es-ES_tradnl"/>
        </w:rPr>
        <w:lastRenderedPageBreak/>
        <w:t xml:space="preserve">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estaba formada por los usos y costumbres de los comerciantes, constituía el derecho de los contratos aplicado independientemente de la ley del lugar y de la ley personal de los partícipes, que eran colocados en situación de igualdad, cuya intención era más importante que los s</w:t>
      </w:r>
      <w:r w:rsidR="009325BC" w:rsidRPr="008720A5">
        <w:rPr>
          <w:rFonts w:ascii="Caslon 540 LT Std" w:hAnsi="Caslon 540 LT Std"/>
          <w:lang w:val="es-ES_tradnl"/>
        </w:rPr>
        <w:t xml:space="preserve">ignos con que se exteriorizaba y cuyos negocios no estaban limitados a fórmulas cerradas. </w:t>
      </w:r>
    </w:p>
    <w:p w14:paraId="1CAE91E0" w14:textId="77777777" w:rsidR="00100AC4" w:rsidRPr="008720A5" w:rsidRDefault="00100AC4" w:rsidP="00100AC4">
      <w:pPr>
        <w:jc w:val="both"/>
        <w:rPr>
          <w:rFonts w:ascii="Caslon 540 LT Std" w:hAnsi="Caslon 540 LT Std"/>
          <w:lang w:val="es-ES_tradnl"/>
        </w:rPr>
      </w:pPr>
    </w:p>
    <w:p w14:paraId="30F8F145" w14:textId="44CE6D7A" w:rsidR="00F87C0D" w:rsidRPr="008720A5" w:rsidRDefault="00F87C0D" w:rsidP="00F87C0D">
      <w:pPr>
        <w:pStyle w:val="Prrafodelista"/>
        <w:numPr>
          <w:ilvl w:val="0"/>
          <w:numId w:val="4"/>
        </w:numPr>
        <w:jc w:val="both"/>
        <w:rPr>
          <w:rFonts w:ascii="Caslon 540 LT Std" w:hAnsi="Caslon 540 LT Std"/>
          <w:lang w:val="es-ES_tradnl"/>
        </w:rPr>
      </w:pPr>
      <w:r w:rsidRPr="008720A5">
        <w:rPr>
          <w:rFonts w:ascii="Caslon 540 LT Std" w:hAnsi="Caslon 540 LT Std"/>
          <w:lang w:val="es-ES_tradnl"/>
        </w:rPr>
        <w:t xml:space="preserve">Introducción al Derecho Comercial. Tema I: Pasado, Presente y Futuro del Derecho Comercial. Ana Lucía Espinoza Blanco. 2018. </w:t>
      </w:r>
    </w:p>
    <w:p w14:paraId="594CAF4B" w14:textId="77777777" w:rsidR="00F87C0D" w:rsidRPr="008720A5" w:rsidRDefault="00F87C0D" w:rsidP="00F87C0D">
      <w:pPr>
        <w:jc w:val="both"/>
        <w:rPr>
          <w:rFonts w:ascii="Caslon 540 LT Std" w:hAnsi="Caslon 540 LT Std"/>
          <w:lang w:val="es-ES_tradnl"/>
        </w:rPr>
      </w:pPr>
    </w:p>
    <w:p w14:paraId="6DEDB82B"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Como sucede con otras ramas del Derecho, el Derecho mercantil se nos presenta como un fenómeno histórico. Ello significa que su formación como un ordenamiento autónomo, distinto y separado del Derecho Privado general, tiene lugar en un momento histórico determinado y queda luego sometido a los cambios y vicisitudes propias de toda realidad de contenido histórico. </w:t>
      </w:r>
    </w:p>
    <w:p w14:paraId="53BF475A" w14:textId="77777777" w:rsidR="00F87C0D" w:rsidRPr="008720A5" w:rsidRDefault="00F87C0D" w:rsidP="00F87C0D">
      <w:pPr>
        <w:jc w:val="both"/>
        <w:rPr>
          <w:rFonts w:ascii="Caslon 540 LT Std" w:hAnsi="Caslon 540 LT Std"/>
          <w:lang w:val="es-ES_tradnl"/>
        </w:rPr>
      </w:pPr>
    </w:p>
    <w:p w14:paraId="6C2119BD"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El Derecho Romano fue un derecho flexible que logró adaptarse a las necesidades sociales, pero que no regía propiamente para las actividades comerciales que eran, sobre todo, labor de extranjeros.</w:t>
      </w:r>
    </w:p>
    <w:p w14:paraId="4CE563E4" w14:textId="77777777" w:rsidR="00F87C0D" w:rsidRPr="008720A5" w:rsidRDefault="00F87C0D" w:rsidP="00F87C0D">
      <w:pPr>
        <w:jc w:val="both"/>
        <w:rPr>
          <w:rFonts w:ascii="Caslon 540 LT Std" w:hAnsi="Caslon 540 LT Std"/>
          <w:lang w:val="es-ES_tradnl"/>
        </w:rPr>
      </w:pPr>
    </w:p>
    <w:p w14:paraId="173601F7"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Correspondió al pretor peregrino, creador del </w:t>
      </w:r>
      <w:proofErr w:type="spellStart"/>
      <w:r w:rsidRPr="008720A5">
        <w:rPr>
          <w:rFonts w:ascii="Caslon 540 LT Std" w:hAnsi="Caslon 540 LT Std"/>
          <w:lang w:val="es-ES_tradnl"/>
        </w:rPr>
        <w:t>ius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honorarum</w:t>
      </w:r>
      <w:proofErr w:type="spellEnd"/>
      <w:r w:rsidRPr="008720A5">
        <w:rPr>
          <w:rFonts w:ascii="Caslon 540 LT Std" w:hAnsi="Caslon 540 LT Std"/>
          <w:lang w:val="es-ES_tradnl"/>
        </w:rPr>
        <w:t xml:space="preserve"> o </w:t>
      </w:r>
      <w:proofErr w:type="spellStart"/>
      <w:r w:rsidRPr="008720A5">
        <w:rPr>
          <w:rFonts w:ascii="Caslon 540 LT Std" w:hAnsi="Caslon 540 LT Std"/>
          <w:lang w:val="es-ES_tradnl"/>
        </w:rPr>
        <w:t>ius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pretorium</w:t>
      </w:r>
      <w:proofErr w:type="spellEnd"/>
      <w:r w:rsidRPr="008720A5">
        <w:rPr>
          <w:rFonts w:ascii="Caslon 540 LT Std" w:hAnsi="Caslon 540 LT Std"/>
          <w:lang w:val="es-ES_tradnl"/>
        </w:rPr>
        <w:t xml:space="preserve">, llevar a cabo la labor de resolver las posibles controversias originadas en actividades de carácter comercial. </w:t>
      </w:r>
    </w:p>
    <w:p w14:paraId="0DF615EF" w14:textId="77777777" w:rsidR="00F87C0D" w:rsidRPr="008720A5" w:rsidRDefault="00F87C0D" w:rsidP="00F87C0D">
      <w:pPr>
        <w:jc w:val="both"/>
        <w:rPr>
          <w:rFonts w:ascii="Caslon 540 LT Std" w:hAnsi="Caslon 540 LT Std"/>
          <w:lang w:val="es-ES_tradnl"/>
        </w:rPr>
      </w:pPr>
    </w:p>
    <w:p w14:paraId="34B423F4"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El derecho comercial surge como un derecho que respondía a las necesidades de una clase de personas, los comerciantes, agrupados en Corporaciones (estas corporaciones surgen para la defensa de los intereses de los artesanos y comerciantes, y tenían poder disciplinario sobre sus asociados). </w:t>
      </w:r>
    </w:p>
    <w:p w14:paraId="7DD40EF8" w14:textId="77777777" w:rsidR="00F87C0D" w:rsidRPr="008720A5" w:rsidRDefault="00F87C0D" w:rsidP="00F87C0D">
      <w:pPr>
        <w:jc w:val="both"/>
        <w:rPr>
          <w:rFonts w:ascii="Caslon 540 LT Std" w:hAnsi="Caslon 540 LT Std"/>
          <w:lang w:val="es-ES_tradnl"/>
        </w:rPr>
      </w:pPr>
    </w:p>
    <w:p w14:paraId="4B4F3D4C"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El derecho mercantil en su origen fue una creación cultural de la burguesía comercial de las ciudades-estado de la Baja Edad Media en especial en torno a la venta </w:t>
      </w:r>
      <w:proofErr w:type="spellStart"/>
      <w:r w:rsidRPr="008720A5">
        <w:rPr>
          <w:rFonts w:ascii="Caslon 540 LT Std" w:hAnsi="Caslon 540 LT Std"/>
          <w:lang w:val="es-ES_tradnl"/>
        </w:rPr>
        <w:t>interlocal</w:t>
      </w:r>
      <w:proofErr w:type="spellEnd"/>
      <w:r w:rsidRPr="008720A5">
        <w:rPr>
          <w:rFonts w:ascii="Caslon 540 LT Std" w:hAnsi="Caslon 540 LT Std"/>
          <w:lang w:val="es-ES_tradnl"/>
        </w:rPr>
        <w:t xml:space="preserve"> de mercaderías, el negocio de comisión, la expedición o aventura marítima y el cambio de monedas. </w:t>
      </w:r>
    </w:p>
    <w:p w14:paraId="39EF7A88" w14:textId="77777777" w:rsidR="00F87C0D" w:rsidRPr="008720A5" w:rsidRDefault="00F87C0D" w:rsidP="00F87C0D">
      <w:pPr>
        <w:jc w:val="both"/>
        <w:rPr>
          <w:rFonts w:ascii="Caslon 540 LT Std" w:hAnsi="Caslon 540 LT Std"/>
          <w:lang w:val="es-ES_tradnl"/>
        </w:rPr>
      </w:pPr>
    </w:p>
    <w:p w14:paraId="333C78CA"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Por ende, el derecho mercantil nace como un derecho de clase o derecho corporativo, pero que no prescindía de elementos objetivos (relaciones comerciales).</w:t>
      </w:r>
    </w:p>
    <w:p w14:paraId="31F2BEDE" w14:textId="77777777" w:rsidR="00F87C0D" w:rsidRPr="008720A5" w:rsidRDefault="00F87C0D" w:rsidP="00F87C0D">
      <w:pPr>
        <w:jc w:val="both"/>
        <w:rPr>
          <w:rFonts w:ascii="Caslon 540 LT Std" w:hAnsi="Caslon 540 LT Std"/>
          <w:lang w:val="es-ES_tradnl"/>
        </w:rPr>
      </w:pPr>
    </w:p>
    <w:p w14:paraId="48910A30"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A falta de pretor peregrino que resolviera en el caso concreto adaptando el </w:t>
      </w:r>
      <w:proofErr w:type="spellStart"/>
      <w:r w:rsidRPr="008720A5">
        <w:rPr>
          <w:rFonts w:ascii="Caslon 540 LT Std" w:hAnsi="Caslon 540 LT Std"/>
          <w:lang w:val="es-ES_tradnl"/>
        </w:rPr>
        <w:t>ius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civile</w:t>
      </w:r>
      <w:proofErr w:type="spellEnd"/>
      <w:r w:rsidRPr="008720A5">
        <w:rPr>
          <w:rFonts w:ascii="Caslon 540 LT Std" w:hAnsi="Caslon 540 LT Std"/>
          <w:lang w:val="es-ES_tradnl"/>
        </w:rPr>
        <w:t xml:space="preserve"> (demasiado formalista para la actividad comercial) y por la necesidad de resolver en forma ágil y rápida las controversias, se crea el llamado </w:t>
      </w:r>
      <w:proofErr w:type="spellStart"/>
      <w:r w:rsidRPr="008720A5">
        <w:rPr>
          <w:rFonts w:ascii="Caslon 540 LT Std" w:hAnsi="Caslon 540 LT Std"/>
          <w:lang w:val="es-ES_tradnl"/>
        </w:rPr>
        <w:t>ius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mercatorum</w:t>
      </w:r>
      <w:proofErr w:type="spellEnd"/>
      <w:r w:rsidRPr="008720A5">
        <w:rPr>
          <w:rFonts w:ascii="Caslon 540 LT Std" w:hAnsi="Caslon 540 LT Std"/>
          <w:lang w:val="es-ES_tradnl"/>
        </w:rPr>
        <w:t xml:space="preserve">, basado en las costumbres o usos del comercio, y que era un derecho basado en la forma en que se desarrollaban las relaciones comerciales entre comerciantes inscritos en las corporaciones y que generalmente se incorporaba a los estatutos de las mismas corporaciones. En esta época también se crea la figura del cónsul, encargado de resolver las diferencias que pudieran surgir en las relaciones predichas, basándose en criterios de equidad, y otros, como la tutela del crédito, la informalidad de los contratos y el cumplimiento rigurosos </w:t>
      </w:r>
      <w:r w:rsidRPr="008720A5">
        <w:rPr>
          <w:rFonts w:ascii="Caslon 540 LT Std" w:hAnsi="Caslon 540 LT Std"/>
          <w:lang w:val="es-ES_tradnl"/>
        </w:rPr>
        <w:lastRenderedPageBreak/>
        <w:t xml:space="preserve">de las obligaciones asumidas. Todo lo anterior surge en forma autónoma al </w:t>
      </w:r>
      <w:proofErr w:type="spellStart"/>
      <w:r w:rsidRPr="008720A5">
        <w:rPr>
          <w:rFonts w:ascii="Caslon 540 LT Std" w:hAnsi="Caslon 540 LT Std"/>
          <w:lang w:val="es-ES_tradnl"/>
        </w:rPr>
        <w:t>ius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civile</w:t>
      </w:r>
      <w:proofErr w:type="spellEnd"/>
      <w:r w:rsidRPr="008720A5">
        <w:rPr>
          <w:rFonts w:ascii="Caslon 540 LT Std" w:hAnsi="Caslon 540 LT Std"/>
          <w:lang w:val="es-ES_tradnl"/>
        </w:rPr>
        <w:t xml:space="preserve"> y su aplicación. Por ende, el derecho comercial surge como un derecho especial frente al derecho civil, no solo en cuanto a sus fuentes, sino también en cuanto a su jurisdicción. </w:t>
      </w:r>
    </w:p>
    <w:p w14:paraId="7F40AE79" w14:textId="77777777" w:rsidR="00F87C0D" w:rsidRPr="008720A5" w:rsidRDefault="00F87C0D" w:rsidP="00F87C0D">
      <w:pPr>
        <w:jc w:val="both"/>
        <w:rPr>
          <w:rFonts w:ascii="Caslon 540 LT Std" w:hAnsi="Caslon 540 LT Std"/>
          <w:lang w:val="es-ES_tradnl"/>
        </w:rPr>
      </w:pPr>
    </w:p>
    <w:p w14:paraId="6F724C65" w14:textId="77777777"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A raíz de lo anterior, en esta época surgen los instrumentos jurídicos de las sociedades de personas, la letra de cambio, el contrato de seguros, la quiebra y el contrato a favor de terceros. </w:t>
      </w:r>
    </w:p>
    <w:p w14:paraId="2160D89C" w14:textId="5ECB1F97" w:rsidR="00100AC4" w:rsidRPr="008720A5" w:rsidRDefault="00100AC4" w:rsidP="00F87C0D">
      <w:pPr>
        <w:jc w:val="both"/>
        <w:rPr>
          <w:rFonts w:ascii="Caslon 540 LT Std" w:hAnsi="Caslon 540 LT Std"/>
          <w:lang w:val="es-ES_tradnl"/>
        </w:rPr>
      </w:pPr>
    </w:p>
    <w:p w14:paraId="25C1E705" w14:textId="4B1356EF" w:rsidR="00F87C0D" w:rsidRPr="008720A5" w:rsidRDefault="00F87C0D" w:rsidP="00F87C0D">
      <w:pPr>
        <w:jc w:val="both"/>
        <w:rPr>
          <w:rFonts w:ascii="Caslon 540 LT Std" w:hAnsi="Caslon 540 LT Std"/>
          <w:lang w:val="es-ES_tradnl"/>
        </w:rPr>
      </w:pPr>
      <w:r w:rsidRPr="008720A5">
        <w:rPr>
          <w:rFonts w:ascii="Caslon 540 LT Std" w:hAnsi="Caslon 540 LT Std"/>
          <w:lang w:val="es-ES_tradnl"/>
        </w:rPr>
        <w:t xml:space="preserve">A partir del siglo XVI, con la colonización, la creación de nuevos mercados y los Estados europeos de base nacionalista, el derecho mercantil deja de fijar como centro la regulación al comerciante y comienza a prescindir de la idea de la corporación, y se centra en el acto de comercio, lo cual fue regulado por medio de las Ordenanzas. Pese a que las Ordenanzas se fundamentaron en las costumbres de los comerciantes, se introdujo la máxima de que la ley prevalece sobre la costumbre y el Derecho Comercial pasa a ser un derecho estatal y nacional. </w:t>
      </w:r>
      <w:r w:rsidR="00864889" w:rsidRPr="008720A5">
        <w:rPr>
          <w:rFonts w:ascii="Caslon 540 LT Std" w:hAnsi="Caslon 540 LT Std"/>
          <w:lang w:val="es-ES_tradnl"/>
        </w:rPr>
        <w:t xml:space="preserve">Es a partir de este momento que a la noción de comerciante se sobrepone la de acto de comercio, y el derecho comercial deja definitivamente de ser un derecho de clase. </w:t>
      </w:r>
    </w:p>
    <w:p w14:paraId="3FFAF840" w14:textId="1A127888" w:rsidR="00864889" w:rsidRPr="008720A5" w:rsidRDefault="00864889" w:rsidP="00F87C0D">
      <w:pPr>
        <w:jc w:val="both"/>
        <w:rPr>
          <w:rFonts w:ascii="Caslon 540 LT Std" w:hAnsi="Caslon 540 LT Std"/>
          <w:lang w:val="es-ES_tradnl"/>
        </w:rPr>
      </w:pPr>
    </w:p>
    <w:p w14:paraId="51A6C59C" w14:textId="39007D59" w:rsidR="00864889" w:rsidRPr="008720A5" w:rsidRDefault="00864889" w:rsidP="00F87C0D">
      <w:pPr>
        <w:jc w:val="both"/>
        <w:rPr>
          <w:rFonts w:ascii="Caslon 540 LT Std" w:hAnsi="Caslon 540 LT Std"/>
          <w:lang w:val="es-ES_tradnl"/>
        </w:rPr>
      </w:pPr>
      <w:r w:rsidRPr="008720A5">
        <w:rPr>
          <w:rFonts w:ascii="Caslon 540 LT Std" w:hAnsi="Caslon 540 LT Std"/>
          <w:lang w:val="es-ES_tradnl"/>
        </w:rPr>
        <w:t xml:space="preserve">Los instrumentos jurídicos que surgen en la época son las sociedades anónimas, las bolsas de comercio y además se perfeccionan algunos instrumentos, como el contrato de seguro. </w:t>
      </w:r>
    </w:p>
    <w:p w14:paraId="535F1A67" w14:textId="0284BAA9" w:rsidR="00864889" w:rsidRPr="008720A5" w:rsidRDefault="00864889" w:rsidP="00F87C0D">
      <w:pPr>
        <w:jc w:val="both"/>
        <w:rPr>
          <w:rFonts w:ascii="Caslon 540 LT Std" w:hAnsi="Caslon 540 LT Std"/>
          <w:lang w:val="es-ES_tradnl"/>
        </w:rPr>
      </w:pPr>
    </w:p>
    <w:p w14:paraId="38F9A5AF" w14:textId="43D7905C" w:rsidR="00864889" w:rsidRPr="008720A5" w:rsidRDefault="00864889" w:rsidP="00F87C0D">
      <w:pPr>
        <w:jc w:val="both"/>
        <w:rPr>
          <w:rFonts w:ascii="Caslon 540 LT Std" w:hAnsi="Caslon 540 LT Std"/>
          <w:lang w:val="es-ES_tradnl"/>
        </w:rPr>
      </w:pPr>
      <w:r w:rsidRPr="008720A5">
        <w:rPr>
          <w:rFonts w:ascii="Caslon 540 LT Std" w:hAnsi="Caslon 540 LT Std"/>
          <w:lang w:val="es-ES_tradnl"/>
        </w:rPr>
        <w:t xml:space="preserve">Con la Revolución Industrial, surge la codificación como sustituto de las ordenanzas. Dicha codificación no tuvo sólo un alcance técnico (de claridad y certeza del derecho), sino también político. </w:t>
      </w:r>
    </w:p>
    <w:p w14:paraId="3FC9F0F0" w14:textId="412D0705" w:rsidR="00864889" w:rsidRPr="008720A5" w:rsidRDefault="00864889" w:rsidP="00F87C0D">
      <w:pPr>
        <w:jc w:val="both"/>
        <w:rPr>
          <w:rFonts w:ascii="Caslon 540 LT Std" w:hAnsi="Caslon 540 LT Std"/>
          <w:lang w:val="es-ES_tradnl"/>
        </w:rPr>
      </w:pPr>
    </w:p>
    <w:p w14:paraId="777330DE" w14:textId="1C52DFEA" w:rsidR="00864889" w:rsidRPr="008720A5" w:rsidRDefault="00864889" w:rsidP="00F87C0D">
      <w:pPr>
        <w:jc w:val="both"/>
        <w:rPr>
          <w:rFonts w:ascii="Caslon 540 LT Std" w:hAnsi="Caslon 540 LT Std"/>
          <w:lang w:val="es-ES_tradnl"/>
        </w:rPr>
      </w:pPr>
      <w:r w:rsidRPr="008720A5">
        <w:rPr>
          <w:rFonts w:ascii="Caslon 540 LT Std" w:hAnsi="Caslon 540 LT Std"/>
          <w:lang w:val="es-ES_tradnl"/>
        </w:rPr>
        <w:t>La primera codificación de Derecho Mercantil se materializa con el Código de Comercio Francés de 1807. Este código delimita como competencia de los Tribunales resolver las diferencias relativas a los actos de comercio entre toda clase de personas. Es en este momento en el que el “acto de comercio” se convierte en el parámetro para determinar la materia mercantil.</w:t>
      </w:r>
    </w:p>
    <w:p w14:paraId="3264D040" w14:textId="60960296" w:rsidR="00864889" w:rsidRPr="008720A5" w:rsidRDefault="00864889" w:rsidP="00F87C0D">
      <w:pPr>
        <w:jc w:val="both"/>
        <w:rPr>
          <w:rFonts w:ascii="Caslon 540 LT Std" w:hAnsi="Caslon 540 LT Std"/>
          <w:lang w:val="es-ES_tradnl"/>
        </w:rPr>
      </w:pPr>
    </w:p>
    <w:p w14:paraId="75EE1E70" w14:textId="0E695F69" w:rsidR="00864889" w:rsidRPr="008720A5" w:rsidRDefault="00864889" w:rsidP="00F87C0D">
      <w:pPr>
        <w:jc w:val="both"/>
        <w:rPr>
          <w:rFonts w:ascii="Caslon 540 LT Std" w:hAnsi="Caslon 540 LT Std"/>
          <w:lang w:val="es-ES_tradnl"/>
        </w:rPr>
      </w:pPr>
      <w:r w:rsidRPr="008720A5">
        <w:rPr>
          <w:rFonts w:ascii="Caslon 540 LT Std" w:hAnsi="Caslon 540 LT Std"/>
          <w:lang w:val="es-ES_tradnl"/>
        </w:rPr>
        <w:t xml:space="preserve">Durante el siglo XX, se da un movimiento que busca reunificar el derecho privado. Los países que logran tal unificación conservan un código civil que incluye las disposiciones mercantiles. Sin embargo. El sistema dualista, de un código civil y otro comercial, se mantiene en la gran mayoría de los países europeos y latinoamericanos, como en Costa Rica. Lo más importante de destacar, es que el sistema unificado deja de centrarse en definir “acto de comercio” y pasa a considerar la actividad empresarial como aquella actividad económica que se lleva a cabo en masa y con criterios de organización y destinación; por lo que el mercado o “la empresa” pasa a ser el centro del sistema de regulación mercantil. </w:t>
      </w:r>
    </w:p>
    <w:p w14:paraId="7B7DF4CA" w14:textId="2A24EBAF" w:rsidR="00864889" w:rsidRPr="008720A5" w:rsidRDefault="00864889" w:rsidP="00F87C0D">
      <w:pPr>
        <w:jc w:val="both"/>
        <w:rPr>
          <w:rFonts w:ascii="Caslon 540 LT Std" w:hAnsi="Caslon 540 LT Std"/>
          <w:lang w:val="es-ES_tradnl"/>
        </w:rPr>
      </w:pPr>
    </w:p>
    <w:p w14:paraId="5CC8B143" w14:textId="2F82C18C" w:rsidR="00864889" w:rsidRPr="008720A5" w:rsidRDefault="00864889" w:rsidP="00F87C0D">
      <w:pPr>
        <w:jc w:val="both"/>
        <w:rPr>
          <w:rFonts w:ascii="Caslon 540 LT Std" w:hAnsi="Caslon 540 LT Std"/>
          <w:lang w:val="es-ES_tradnl"/>
        </w:rPr>
      </w:pPr>
      <w:r w:rsidRPr="008720A5">
        <w:rPr>
          <w:rFonts w:ascii="Caslon 540 LT Std" w:hAnsi="Caslon 540 LT Std"/>
          <w:lang w:val="es-ES_tradnl"/>
        </w:rPr>
        <w:t xml:space="preserve">De forma paralela, se promulgan leyes mercantiles de carácter especial, dejando fuera del Código de Comercio o Civil, grandes áreas del derecho comercial. Este fenómeno es conocido como la descodificación del Derecho Mercantil. </w:t>
      </w:r>
    </w:p>
    <w:p w14:paraId="4647D839" w14:textId="4D3EDDAB" w:rsidR="00864889" w:rsidRPr="008720A5" w:rsidRDefault="00864889" w:rsidP="00F87C0D">
      <w:pPr>
        <w:jc w:val="both"/>
        <w:rPr>
          <w:rFonts w:ascii="Caslon 540 LT Std" w:hAnsi="Caslon 540 LT Std"/>
          <w:lang w:val="es-ES_tradnl"/>
        </w:rPr>
      </w:pPr>
    </w:p>
    <w:p w14:paraId="7FCAD696" w14:textId="6A265E7C" w:rsidR="00864889" w:rsidRPr="008720A5" w:rsidRDefault="00864889" w:rsidP="00F87C0D">
      <w:pPr>
        <w:pStyle w:val="Prrafodelista"/>
        <w:numPr>
          <w:ilvl w:val="0"/>
          <w:numId w:val="4"/>
        </w:numPr>
        <w:jc w:val="both"/>
        <w:rPr>
          <w:rFonts w:ascii="Caslon 540 LT Std" w:hAnsi="Caslon 540 LT Std"/>
          <w:lang w:val="es-ES_tradnl"/>
        </w:rPr>
      </w:pPr>
      <w:hyperlink r:id="rId9" w:history="1">
        <w:r w:rsidRPr="008720A5">
          <w:rPr>
            <w:rStyle w:val="Hipervnculo"/>
            <w:rFonts w:ascii="Caslon 540 LT Std" w:hAnsi="Caslon 540 LT Std"/>
            <w:lang w:val="es-ES_tradnl"/>
          </w:rPr>
          <w:t>https://escuelajudicialpj.poder-judicial.go.cr/Archivos/documentos/revs_juds/revista%20105/revista%20105%20formato%20htm/pdf/09_lasnuevas.pdf</w:t>
        </w:r>
      </w:hyperlink>
    </w:p>
    <w:p w14:paraId="5D039B19" w14:textId="7398F4C2" w:rsidR="00864889" w:rsidRPr="008720A5" w:rsidRDefault="00864889" w:rsidP="00864889">
      <w:pPr>
        <w:jc w:val="both"/>
        <w:rPr>
          <w:rFonts w:ascii="Caslon 540 LT Std" w:hAnsi="Caslon 540 LT Std"/>
          <w:lang w:val="es-ES_tradnl"/>
        </w:rPr>
      </w:pPr>
      <w:r w:rsidRPr="008720A5">
        <w:rPr>
          <w:rFonts w:ascii="Caslon 540 LT Std" w:hAnsi="Caslon 540 LT Std"/>
          <w:lang w:val="es-ES_tradnl"/>
        </w:rPr>
        <w:t xml:space="preserve">En la Edad Media surge la clase social la </w:t>
      </w:r>
      <w:proofErr w:type="spellStart"/>
      <w:r w:rsidRPr="008720A5">
        <w:rPr>
          <w:rFonts w:ascii="Caslon 540 LT Std" w:hAnsi="Caslon 540 LT Std"/>
          <w:lang w:val="es-ES_tradnl"/>
        </w:rPr>
        <w:t>Societas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Mercatorum</w:t>
      </w:r>
      <w:proofErr w:type="spellEnd"/>
      <w:r w:rsidRPr="008720A5">
        <w:rPr>
          <w:rFonts w:ascii="Caslon 540 LT Std" w:hAnsi="Caslon 540 LT Std"/>
          <w:lang w:val="es-ES_tradnl"/>
        </w:rPr>
        <w:t>, dedicada al comercio e integrada por artesanos y comerciante, quienes se agruparon en corporaciones y gremios. Como resultado de las actividades comerciales de esta clase social, se implementa</w:t>
      </w:r>
      <w:r w:rsidR="008720A5" w:rsidRPr="008720A5">
        <w:rPr>
          <w:rFonts w:ascii="Caslon 540 LT Std" w:hAnsi="Caslon 540 LT Std"/>
          <w:lang w:val="es-ES_tradnl"/>
        </w:rPr>
        <w:t>ron</w:t>
      </w:r>
      <w:r w:rsidRPr="008720A5">
        <w:rPr>
          <w:rFonts w:ascii="Caslon 540 LT Std" w:hAnsi="Caslon 540 LT Std"/>
          <w:lang w:val="es-ES_tradnl"/>
        </w:rPr>
        <w:t xml:space="preserve"> una serie de usos y costumbres que llegan a conformar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w:t>
      </w:r>
    </w:p>
    <w:p w14:paraId="4DF2B6E7" w14:textId="735FA2A4" w:rsidR="008720A5" w:rsidRPr="008720A5" w:rsidRDefault="008720A5" w:rsidP="00864889">
      <w:pPr>
        <w:jc w:val="both"/>
        <w:rPr>
          <w:rFonts w:ascii="Caslon 540 LT Std" w:hAnsi="Caslon 540 LT Std"/>
          <w:lang w:val="es-ES_tradnl"/>
        </w:rPr>
      </w:pPr>
    </w:p>
    <w:p w14:paraId="36EF6EE8" w14:textId="2A7FC39B" w:rsidR="008720A5" w:rsidRPr="008720A5" w:rsidRDefault="008720A5" w:rsidP="00864889">
      <w:pPr>
        <w:jc w:val="both"/>
        <w:rPr>
          <w:rFonts w:ascii="Caslon 540 LT Std" w:hAnsi="Caslon 540 LT Std"/>
          <w:lang w:val="es-ES_tradnl"/>
        </w:rPr>
      </w:pPr>
      <w:r w:rsidRPr="008720A5">
        <w:rPr>
          <w:rFonts w:ascii="Caslon 540 LT Std" w:hAnsi="Caslon 540 LT Std"/>
          <w:lang w:val="es-ES_tradnl"/>
        </w:rPr>
        <w:t xml:space="preserve">Por ende, fueron los mismos mercaderes quienes desarrollaron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y a su vez fueron éstos quienes aplicaron e interpretaron la normativa comercial. </w:t>
      </w:r>
    </w:p>
    <w:p w14:paraId="4BBC9BDE" w14:textId="77777777" w:rsidR="00864889" w:rsidRPr="008720A5" w:rsidRDefault="00864889" w:rsidP="00F87C0D">
      <w:pPr>
        <w:jc w:val="both"/>
        <w:rPr>
          <w:rFonts w:ascii="Caslon 540 LT Std" w:hAnsi="Caslon 540 LT Std"/>
          <w:lang w:val="es-ES_tradnl"/>
        </w:rPr>
      </w:pPr>
    </w:p>
    <w:p w14:paraId="585ADAFD" w14:textId="77777777" w:rsidR="00100AC4" w:rsidRPr="008720A5" w:rsidRDefault="00100AC4" w:rsidP="00100AC4">
      <w:pPr>
        <w:jc w:val="both"/>
        <w:rPr>
          <w:rFonts w:ascii="Caslon 540 LT Std" w:hAnsi="Caslon 540 LT Std"/>
          <w:b/>
          <w:bCs/>
          <w:lang w:val="es-ES_tradnl"/>
        </w:rPr>
      </w:pPr>
    </w:p>
    <w:p w14:paraId="0BD34FCF" w14:textId="079AF957" w:rsidR="005E7A93" w:rsidRPr="008720A5" w:rsidRDefault="005E7A93" w:rsidP="005E7A93">
      <w:pPr>
        <w:pStyle w:val="Prrafodelista"/>
        <w:numPr>
          <w:ilvl w:val="0"/>
          <w:numId w:val="1"/>
        </w:numPr>
        <w:jc w:val="both"/>
        <w:rPr>
          <w:rFonts w:ascii="Caslon 540 LT Std" w:hAnsi="Caslon 540 LT Std"/>
          <w:b/>
          <w:bCs/>
          <w:lang w:val="es-ES_tradnl"/>
        </w:rPr>
      </w:pPr>
      <w:r w:rsidRPr="008720A5">
        <w:rPr>
          <w:rFonts w:ascii="Caslon 540 LT Std" w:hAnsi="Caslon 540 LT Std"/>
          <w:b/>
          <w:bCs/>
          <w:lang w:val="es-ES_tradnl"/>
        </w:rPr>
        <w:t xml:space="preserve">LA NUEVA LEX MERCATORIA. CODIFICACIÓN. EL OBJETO DE LA NUEVA LEX MERCATORIA </w:t>
      </w:r>
    </w:p>
    <w:p w14:paraId="5F5C38F9" w14:textId="77777777" w:rsidR="009325BC" w:rsidRPr="008720A5" w:rsidRDefault="009325BC" w:rsidP="009325BC">
      <w:pPr>
        <w:pStyle w:val="Prrafodelista"/>
        <w:jc w:val="both"/>
        <w:rPr>
          <w:rFonts w:ascii="Caslon 540 LT Std" w:hAnsi="Caslon 540 LT Std"/>
          <w:b/>
          <w:bCs/>
          <w:lang w:val="es-ES_tradnl"/>
        </w:rPr>
      </w:pPr>
    </w:p>
    <w:p w14:paraId="0F012E75" w14:textId="2634557C" w:rsidR="009325BC" w:rsidRPr="008720A5" w:rsidRDefault="009325BC" w:rsidP="009325BC">
      <w:pPr>
        <w:pStyle w:val="Prrafodelista"/>
        <w:numPr>
          <w:ilvl w:val="0"/>
          <w:numId w:val="6"/>
        </w:numPr>
        <w:jc w:val="both"/>
        <w:rPr>
          <w:rFonts w:ascii="Caslon 540 LT Std" w:hAnsi="Caslon 540 LT Std"/>
          <w:lang w:val="es-ES_tradnl"/>
        </w:rPr>
      </w:pPr>
      <w:hyperlink r:id="rId10" w:history="1">
        <w:r w:rsidRPr="008720A5">
          <w:rPr>
            <w:rStyle w:val="Hipervnculo"/>
            <w:rFonts w:ascii="Caslon 540 LT Std" w:hAnsi="Caslon 540 LT Std"/>
            <w:lang w:val="es-ES_tradnl"/>
          </w:rPr>
          <w:t>https://cijulenlinea.ucr.ac.cr/portal/descargar.php?q=MTU3</w:t>
        </w:r>
      </w:hyperlink>
    </w:p>
    <w:p w14:paraId="40C04ACB" w14:textId="72F21AC7" w:rsidR="009325BC" w:rsidRPr="008720A5" w:rsidRDefault="009325BC" w:rsidP="009325BC">
      <w:pPr>
        <w:jc w:val="both"/>
        <w:rPr>
          <w:rFonts w:ascii="Caslon 540 LT Std" w:hAnsi="Caslon 540 LT Std"/>
          <w:lang w:val="es-ES_tradnl"/>
        </w:rPr>
      </w:pPr>
    </w:p>
    <w:p w14:paraId="4CFA4325" w14:textId="336F1CD2" w:rsidR="009325BC" w:rsidRPr="008720A5" w:rsidRDefault="009325BC" w:rsidP="009325BC">
      <w:pPr>
        <w:jc w:val="both"/>
        <w:rPr>
          <w:rFonts w:ascii="Caslon 540 LT Std" w:hAnsi="Caslon 540 LT Std"/>
          <w:lang w:val="es-ES_tradnl"/>
        </w:rPr>
      </w:pPr>
      <w:r w:rsidRPr="008720A5">
        <w:rPr>
          <w:rFonts w:ascii="Caslon 540 LT Std" w:hAnsi="Caslon 540 LT Std"/>
          <w:lang w:val="es-ES_tradnl"/>
        </w:rPr>
        <w:t xml:space="preserve">El uso de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comenzó a declinar en el momento de las grandes codificaciones y en la actualidad emerge una nueva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constituyendo un cuerpo de normas jurídicas, escritas o no, aún incompleto, que rige las relaciones internacionales de comercio, como un ordenamiento independiente del derecho positivo de los Estados. Su vocación universalista tiene en cuenta las necesidades del comercio internacional</w:t>
      </w:r>
      <w:r w:rsidR="00D134B9" w:rsidRPr="008720A5">
        <w:rPr>
          <w:rFonts w:ascii="Caslon 540 LT Std" w:hAnsi="Caslon 540 LT Std"/>
          <w:lang w:val="es-ES_tradnl"/>
        </w:rPr>
        <w:t xml:space="preserve"> y </w:t>
      </w:r>
      <w:r w:rsidRPr="008720A5">
        <w:rPr>
          <w:rFonts w:ascii="Caslon 540 LT Std" w:hAnsi="Caslon 540 LT Std"/>
          <w:lang w:val="es-ES_tradnl"/>
        </w:rPr>
        <w:t>la especialidad de sus relaciones</w:t>
      </w:r>
      <w:r w:rsidR="00D134B9" w:rsidRPr="008720A5">
        <w:rPr>
          <w:rFonts w:ascii="Caslon 540 LT Std" w:hAnsi="Caslon 540 LT Std"/>
          <w:lang w:val="es-ES_tradnl"/>
        </w:rPr>
        <w:t>,</w:t>
      </w:r>
      <w:r w:rsidRPr="008720A5">
        <w:rPr>
          <w:rFonts w:ascii="Caslon 540 LT Std" w:hAnsi="Caslon 540 LT Std"/>
          <w:lang w:val="es-ES_tradnl"/>
        </w:rPr>
        <w:t xml:space="preserve"> y no las legislaciones internas de los Estados. </w:t>
      </w:r>
    </w:p>
    <w:p w14:paraId="310DA25D" w14:textId="7B58C4FE" w:rsidR="00D134B9" w:rsidRPr="008720A5" w:rsidRDefault="00D134B9" w:rsidP="009325BC">
      <w:pPr>
        <w:jc w:val="both"/>
        <w:rPr>
          <w:rFonts w:ascii="Caslon 540 LT Std" w:hAnsi="Caslon 540 LT Std"/>
          <w:lang w:val="es-ES_tradnl"/>
        </w:rPr>
      </w:pPr>
    </w:p>
    <w:p w14:paraId="055584C5" w14:textId="3CD3283F" w:rsidR="00864889" w:rsidRPr="008720A5" w:rsidRDefault="00D134B9" w:rsidP="009325BC">
      <w:pPr>
        <w:jc w:val="both"/>
        <w:rPr>
          <w:rFonts w:ascii="Caslon 540 LT Std" w:hAnsi="Caslon 540 LT Std"/>
          <w:lang w:val="es-ES_tradnl"/>
        </w:rPr>
      </w:pPr>
      <w:r w:rsidRPr="008720A5">
        <w:rPr>
          <w:rFonts w:ascii="Caslon 540 LT Std" w:hAnsi="Caslon 540 LT Std"/>
          <w:lang w:val="es-ES_tradnl"/>
        </w:rPr>
        <w:t>Hoy en día, retomando los orígenes del “</w:t>
      </w:r>
      <w:proofErr w:type="spellStart"/>
      <w:r w:rsidRPr="008720A5">
        <w:rPr>
          <w:rFonts w:ascii="Caslon 540 LT Std" w:hAnsi="Caslon 540 LT Std"/>
          <w:lang w:val="es-ES_tradnl"/>
        </w:rPr>
        <w:t>ius</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mercatorum</w:t>
      </w:r>
      <w:proofErr w:type="spellEnd"/>
      <w:r w:rsidRPr="008720A5">
        <w:rPr>
          <w:rFonts w:ascii="Caslon 540 LT Std" w:hAnsi="Caslon 540 LT Std"/>
          <w:lang w:val="es-ES_tradnl"/>
        </w:rPr>
        <w:t>”, los agentes económicos, imponiendo sus propios usos y costumbres convertidos en normas consuetudinarias, autónomas y de aceptación general, buscan fórmulas más adecuadas a la realidad del tráfico mercantil moderno con el propósito de resolver sus conflictos sin aplicar las leyes de sus propios Estados. Esos agentes económicos han creado, con sus reglas propias, a nivel internacional, lo que se conoce como la nueva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w:t>
      </w:r>
    </w:p>
    <w:p w14:paraId="10299782" w14:textId="26A600B6" w:rsidR="00D134B9" w:rsidRPr="008720A5" w:rsidRDefault="00D134B9" w:rsidP="009325BC">
      <w:pPr>
        <w:jc w:val="both"/>
        <w:rPr>
          <w:rFonts w:ascii="Caslon 540 LT Std" w:hAnsi="Caslon 540 LT Std"/>
          <w:lang w:val="es-ES_tradnl"/>
        </w:rPr>
      </w:pPr>
    </w:p>
    <w:p w14:paraId="49761F95" w14:textId="50E4B25F" w:rsidR="00D134B9" w:rsidRPr="008720A5" w:rsidRDefault="00D134B9" w:rsidP="009325BC">
      <w:pPr>
        <w:jc w:val="both"/>
        <w:rPr>
          <w:rFonts w:ascii="Caslon 540 LT Std" w:hAnsi="Caslon 540 LT Std"/>
          <w:lang w:val="es-ES_tradnl"/>
        </w:rPr>
      </w:pPr>
    </w:p>
    <w:p w14:paraId="709BC3DF" w14:textId="6D4713B5" w:rsidR="00D134B9" w:rsidRPr="008720A5" w:rsidRDefault="00D134B9" w:rsidP="009325BC">
      <w:pPr>
        <w:jc w:val="both"/>
        <w:rPr>
          <w:rFonts w:ascii="Caslon 540 LT Std" w:hAnsi="Caslon 540 LT Std"/>
          <w:u w:val="single"/>
          <w:lang w:val="es-ES_tradnl"/>
        </w:rPr>
      </w:pPr>
      <w:r w:rsidRPr="008720A5">
        <w:rPr>
          <w:rFonts w:ascii="Caslon 540 LT Std" w:hAnsi="Caslon 540 LT Std"/>
          <w:u w:val="single"/>
          <w:lang w:val="es-ES_tradnl"/>
        </w:rPr>
        <w:t>CARACTERÍSTICAS</w:t>
      </w:r>
    </w:p>
    <w:p w14:paraId="5ACBEA08" w14:textId="77777777" w:rsidR="00D134B9" w:rsidRPr="008720A5" w:rsidRDefault="00D134B9" w:rsidP="009325BC">
      <w:pPr>
        <w:jc w:val="both"/>
        <w:rPr>
          <w:rFonts w:ascii="Caslon 540 LT Std" w:hAnsi="Caslon 540 LT Std"/>
          <w:u w:val="single"/>
          <w:lang w:val="es-ES_tradnl"/>
        </w:rPr>
      </w:pPr>
    </w:p>
    <w:p w14:paraId="7ABA09BC" w14:textId="10C64441" w:rsidR="00D134B9" w:rsidRPr="008720A5" w:rsidRDefault="00D134B9" w:rsidP="00D134B9">
      <w:pPr>
        <w:pStyle w:val="Prrafodelista"/>
        <w:numPr>
          <w:ilvl w:val="0"/>
          <w:numId w:val="8"/>
        </w:numPr>
        <w:jc w:val="both"/>
        <w:rPr>
          <w:rFonts w:ascii="Caslon 540 LT Std" w:hAnsi="Caslon 540 LT Std"/>
          <w:lang w:val="es-ES_tradnl"/>
        </w:rPr>
      </w:pPr>
      <w:r w:rsidRPr="008720A5">
        <w:rPr>
          <w:rFonts w:ascii="Caslon 540 LT Std" w:hAnsi="Caslon 540 LT Std"/>
          <w:lang w:val="es-ES_tradnl"/>
        </w:rPr>
        <w:t xml:space="preserve">Transnacional </w:t>
      </w:r>
    </w:p>
    <w:p w14:paraId="29B629AE" w14:textId="5BDE28AB" w:rsidR="00D134B9" w:rsidRPr="008720A5" w:rsidRDefault="00D134B9" w:rsidP="00D134B9">
      <w:pPr>
        <w:pStyle w:val="Prrafodelista"/>
        <w:jc w:val="both"/>
        <w:rPr>
          <w:rFonts w:ascii="Caslon 540 LT Std" w:hAnsi="Caslon 540 LT Std"/>
          <w:lang w:val="es-ES_tradnl"/>
        </w:rPr>
      </w:pPr>
      <w:r w:rsidRPr="008720A5">
        <w:rPr>
          <w:rFonts w:ascii="Caslon 540 LT Std" w:hAnsi="Caslon 540 LT Std"/>
          <w:lang w:val="es-ES_tradnl"/>
        </w:rPr>
        <w:t xml:space="preserve">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trasciende las fronteras nacionales, por lo que no se agota en las leyes o costumbres locales.</w:t>
      </w:r>
    </w:p>
    <w:p w14:paraId="74CB1A4F" w14:textId="77777777" w:rsidR="00D134B9" w:rsidRPr="008720A5" w:rsidRDefault="00D134B9" w:rsidP="00D134B9">
      <w:pPr>
        <w:pStyle w:val="Prrafodelista"/>
        <w:jc w:val="both"/>
        <w:rPr>
          <w:rFonts w:ascii="Caslon 540 LT Std" w:hAnsi="Caslon 540 LT Std"/>
          <w:lang w:val="es-ES_tradnl"/>
        </w:rPr>
      </w:pPr>
    </w:p>
    <w:p w14:paraId="767EC7A5" w14:textId="2EBD4202" w:rsidR="00D134B9" w:rsidRPr="008720A5" w:rsidRDefault="00D134B9" w:rsidP="00D134B9">
      <w:pPr>
        <w:pStyle w:val="Prrafodelista"/>
        <w:numPr>
          <w:ilvl w:val="0"/>
          <w:numId w:val="8"/>
        </w:numPr>
        <w:jc w:val="both"/>
        <w:rPr>
          <w:rFonts w:ascii="Caslon 540 LT Std" w:hAnsi="Caslon 540 LT Std"/>
          <w:lang w:val="es-ES_tradnl"/>
        </w:rPr>
      </w:pPr>
      <w:r w:rsidRPr="008720A5">
        <w:rPr>
          <w:rFonts w:ascii="Caslon 540 LT Std" w:hAnsi="Caslon 540 LT Std"/>
          <w:lang w:val="es-ES_tradnl"/>
        </w:rPr>
        <w:t>Costumbre como fuente principal</w:t>
      </w:r>
    </w:p>
    <w:p w14:paraId="2D9A2390" w14:textId="2BF9AD9A" w:rsidR="00D134B9" w:rsidRPr="008720A5" w:rsidRDefault="00105A04" w:rsidP="00D134B9">
      <w:pPr>
        <w:pStyle w:val="Prrafodelista"/>
        <w:jc w:val="both"/>
        <w:rPr>
          <w:rFonts w:ascii="Caslon 540 LT Std" w:hAnsi="Caslon 540 LT Std"/>
          <w:lang w:val="es-ES_tradnl"/>
        </w:rPr>
      </w:pPr>
      <w:r w:rsidRPr="008720A5">
        <w:rPr>
          <w:rFonts w:ascii="Caslon 540 LT Std" w:hAnsi="Caslon 540 LT Std"/>
          <w:lang w:val="es-ES_tradnl"/>
        </w:rPr>
        <w:t xml:space="preserve">La esencia propia de 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es su carácter consuetudinario. Su principal fuente es la costumbre de los comerciantes. </w:t>
      </w:r>
    </w:p>
    <w:p w14:paraId="2485ADD6" w14:textId="77777777" w:rsidR="00105A04" w:rsidRPr="008720A5" w:rsidRDefault="00105A04" w:rsidP="00D134B9">
      <w:pPr>
        <w:pStyle w:val="Prrafodelista"/>
        <w:jc w:val="both"/>
        <w:rPr>
          <w:rFonts w:ascii="Caslon 540 LT Std" w:hAnsi="Caslon 540 LT Std"/>
          <w:lang w:val="es-ES_tradnl"/>
        </w:rPr>
      </w:pPr>
    </w:p>
    <w:p w14:paraId="5BAB48E6" w14:textId="46076056" w:rsidR="00D134B9" w:rsidRPr="008720A5" w:rsidRDefault="00105A04" w:rsidP="00D134B9">
      <w:pPr>
        <w:pStyle w:val="Prrafodelista"/>
        <w:numPr>
          <w:ilvl w:val="0"/>
          <w:numId w:val="8"/>
        </w:numPr>
        <w:jc w:val="both"/>
        <w:rPr>
          <w:rFonts w:ascii="Caslon 540 LT Std" w:hAnsi="Caslon 540 LT Std"/>
          <w:lang w:val="es-ES_tradnl"/>
        </w:rPr>
      </w:pPr>
      <w:r w:rsidRPr="008720A5">
        <w:rPr>
          <w:rFonts w:ascii="Caslon 540 LT Std" w:hAnsi="Caslon 540 LT Std"/>
          <w:lang w:val="es-ES_tradnl"/>
        </w:rPr>
        <w:t xml:space="preserve">Administrada por los propios comerciantes </w:t>
      </w:r>
    </w:p>
    <w:p w14:paraId="24078F99" w14:textId="2A650166" w:rsidR="00105A04" w:rsidRPr="008720A5" w:rsidRDefault="00105A04" w:rsidP="00105A04">
      <w:pPr>
        <w:pStyle w:val="Prrafodelista"/>
        <w:jc w:val="both"/>
        <w:rPr>
          <w:rFonts w:ascii="Caslon 540 LT Std" w:hAnsi="Caslon 540 LT Std"/>
          <w:lang w:val="es-ES_tradnl"/>
        </w:rPr>
      </w:pPr>
      <w:r w:rsidRPr="008720A5">
        <w:rPr>
          <w:rFonts w:ascii="Caslon 540 LT Std" w:hAnsi="Caslon 540 LT Std"/>
          <w:lang w:val="es-ES_tradnl"/>
        </w:rPr>
        <w:lastRenderedPageBreak/>
        <w:t xml:space="preserve">Los conflictos entre comerciantes deben ser resueltos por los propios comerciantes. </w:t>
      </w:r>
    </w:p>
    <w:p w14:paraId="50EFEF0B" w14:textId="77777777" w:rsidR="00105A04" w:rsidRPr="008720A5" w:rsidRDefault="00105A04" w:rsidP="00105A04">
      <w:pPr>
        <w:pStyle w:val="Prrafodelista"/>
        <w:jc w:val="both"/>
        <w:rPr>
          <w:rFonts w:ascii="Caslon 540 LT Std" w:hAnsi="Caslon 540 LT Std"/>
          <w:lang w:val="es-ES_tradnl"/>
        </w:rPr>
      </w:pPr>
    </w:p>
    <w:p w14:paraId="5188B9A9" w14:textId="02033BD5" w:rsidR="00105A04" w:rsidRPr="008720A5" w:rsidRDefault="00105A04" w:rsidP="00D134B9">
      <w:pPr>
        <w:pStyle w:val="Prrafodelista"/>
        <w:numPr>
          <w:ilvl w:val="0"/>
          <w:numId w:val="8"/>
        </w:numPr>
        <w:jc w:val="both"/>
        <w:rPr>
          <w:rFonts w:ascii="Caslon 540 LT Std" w:hAnsi="Caslon 540 LT Std"/>
          <w:lang w:val="es-ES_tradnl"/>
        </w:rPr>
      </w:pPr>
      <w:r w:rsidRPr="008720A5">
        <w:rPr>
          <w:rFonts w:ascii="Caslon 540 LT Std" w:hAnsi="Caslon 540 LT Std"/>
          <w:lang w:val="es-ES_tradnl"/>
        </w:rPr>
        <w:t xml:space="preserve">Rapidez e informalidad </w:t>
      </w:r>
    </w:p>
    <w:p w14:paraId="511B1C77" w14:textId="2D079F0C" w:rsidR="00105A04" w:rsidRPr="008720A5" w:rsidRDefault="00105A04" w:rsidP="00105A04">
      <w:pPr>
        <w:pStyle w:val="Prrafodelista"/>
        <w:jc w:val="both"/>
        <w:rPr>
          <w:rFonts w:ascii="Caslon 540 LT Std" w:hAnsi="Caslon 540 LT Std"/>
          <w:lang w:val="es-ES_tradnl"/>
        </w:rPr>
      </w:pPr>
      <w:r w:rsidRPr="008720A5">
        <w:rPr>
          <w:rFonts w:ascii="Caslon 540 LT Std" w:hAnsi="Caslon 540 LT Std"/>
          <w:lang w:val="es-ES_tradnl"/>
        </w:rPr>
        <w:t>Los conflictos entre comerciantes no pueden estar sujetos a las formalidades de un juicio ordinario, de ahí que el procedimiento debe ser sumario, sin interposición de incidentes y otros recursos que atrasen el proceso.</w:t>
      </w:r>
    </w:p>
    <w:p w14:paraId="1A54DC82" w14:textId="77777777" w:rsidR="00105A04" w:rsidRPr="008720A5" w:rsidRDefault="00105A04" w:rsidP="00105A04">
      <w:pPr>
        <w:pStyle w:val="Prrafodelista"/>
        <w:jc w:val="both"/>
        <w:rPr>
          <w:rFonts w:ascii="Caslon 540 LT Std" w:hAnsi="Caslon 540 LT Std"/>
          <w:lang w:val="es-ES_tradnl"/>
        </w:rPr>
      </w:pPr>
    </w:p>
    <w:p w14:paraId="248E4BEB" w14:textId="429702BD" w:rsidR="00105A04" w:rsidRPr="008720A5" w:rsidRDefault="00105A04" w:rsidP="00D134B9">
      <w:pPr>
        <w:pStyle w:val="Prrafodelista"/>
        <w:numPr>
          <w:ilvl w:val="0"/>
          <w:numId w:val="8"/>
        </w:numPr>
        <w:jc w:val="both"/>
        <w:rPr>
          <w:rFonts w:ascii="Caslon 540 LT Std" w:hAnsi="Caslon 540 LT Std"/>
          <w:lang w:val="es-ES_tradnl"/>
        </w:rPr>
      </w:pPr>
      <w:r w:rsidRPr="008720A5">
        <w:rPr>
          <w:rFonts w:ascii="Caslon 540 LT Std" w:hAnsi="Caslon 540 LT Std"/>
          <w:lang w:val="es-ES_tradnl"/>
        </w:rPr>
        <w:t>Equidad</w:t>
      </w:r>
    </w:p>
    <w:p w14:paraId="3650F795" w14:textId="19B49611" w:rsidR="00105A04" w:rsidRPr="008720A5" w:rsidRDefault="00105A04" w:rsidP="00105A04">
      <w:pPr>
        <w:pStyle w:val="Prrafodelista"/>
        <w:jc w:val="both"/>
        <w:rPr>
          <w:rFonts w:ascii="Caslon 540 LT Std" w:hAnsi="Caslon 540 LT Std"/>
          <w:lang w:val="es-ES_tradnl"/>
        </w:rPr>
      </w:pPr>
      <w:r w:rsidRPr="008720A5">
        <w:rPr>
          <w:rFonts w:ascii="Caslon 540 LT Std" w:hAnsi="Caslon 540 LT Std"/>
          <w:lang w:val="es-ES_tradnl"/>
        </w:rPr>
        <w:t xml:space="preserve">Influenciado por el derecho canónico, los conflictos entre comerciantes pueden ser resueltos según la equidad. </w:t>
      </w:r>
    </w:p>
    <w:p w14:paraId="697E04EC" w14:textId="6DA3EDE6" w:rsidR="00105A04" w:rsidRPr="008720A5" w:rsidRDefault="00105A04" w:rsidP="00105A04">
      <w:pPr>
        <w:jc w:val="both"/>
        <w:rPr>
          <w:rFonts w:ascii="Caslon 540 LT Std" w:hAnsi="Caslon 540 LT Std"/>
          <w:lang w:val="es-ES_tradnl"/>
        </w:rPr>
      </w:pPr>
    </w:p>
    <w:p w14:paraId="44EA957A" w14:textId="0CF73E0D" w:rsidR="00CD506F" w:rsidRPr="008720A5" w:rsidRDefault="00CD506F" w:rsidP="00105A04">
      <w:pPr>
        <w:jc w:val="both"/>
        <w:rPr>
          <w:rFonts w:ascii="Caslon 540 LT Std" w:hAnsi="Caslon 540 LT Std"/>
          <w:lang w:val="es-ES_tradnl"/>
        </w:rPr>
      </w:pPr>
    </w:p>
    <w:p w14:paraId="7D2EB2A4" w14:textId="1496F9A4" w:rsidR="00105A04" w:rsidRPr="008720A5" w:rsidRDefault="00CD506F" w:rsidP="00CD506F">
      <w:pPr>
        <w:jc w:val="both"/>
        <w:rPr>
          <w:rFonts w:ascii="Caslon 540 LT Std" w:hAnsi="Caslon 540 LT Std"/>
          <w:lang w:val="es-ES_tradnl"/>
        </w:rPr>
      </w:pPr>
      <w:r w:rsidRPr="008720A5">
        <w:rPr>
          <w:rFonts w:ascii="Caslon 540 LT Std" w:hAnsi="Caslon 540 LT Std"/>
          <w:u w:val="single"/>
          <w:lang w:val="es-ES_tradnl"/>
        </w:rPr>
        <w:t>PRINCIPIOS GENERALES</w:t>
      </w:r>
    </w:p>
    <w:p w14:paraId="1E1ABB86" w14:textId="77777777" w:rsidR="00CD506F" w:rsidRPr="008720A5" w:rsidRDefault="00CD506F" w:rsidP="00CD506F">
      <w:pPr>
        <w:jc w:val="both"/>
        <w:rPr>
          <w:rFonts w:ascii="Caslon 540 LT Std" w:hAnsi="Caslon 540 LT Std"/>
          <w:lang w:val="es-ES_tradnl"/>
        </w:rPr>
      </w:pPr>
    </w:p>
    <w:p w14:paraId="591E7404" w14:textId="397C82CA"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 xml:space="preserve">Las prestaciones contractuales deben ser equilibradas. </w:t>
      </w:r>
    </w:p>
    <w:p w14:paraId="78B24104" w14:textId="18BD3152"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Interpretación de buena fe de los convenios.</w:t>
      </w:r>
    </w:p>
    <w:p w14:paraId="0E08529F" w14:textId="2D19DFC5"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Presunción de competencia internacional.</w:t>
      </w:r>
    </w:p>
    <w:p w14:paraId="54AA5F42" w14:textId="33A08FB1"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 xml:space="preserve">La obligación para el acreedor de una obligación </w:t>
      </w:r>
      <w:proofErr w:type="spellStart"/>
      <w:r w:rsidRPr="008720A5">
        <w:rPr>
          <w:rFonts w:ascii="Caslon 540 LT Std" w:hAnsi="Caslon 540 LT Std"/>
          <w:lang w:val="es-ES_tradnl"/>
        </w:rPr>
        <w:t>inejecutada</w:t>
      </w:r>
      <w:proofErr w:type="spellEnd"/>
      <w:r w:rsidRPr="008720A5">
        <w:rPr>
          <w:rFonts w:ascii="Caslon 540 LT Std" w:hAnsi="Caslon 540 LT Std"/>
          <w:lang w:val="es-ES_tradnl"/>
        </w:rPr>
        <w:t xml:space="preserve"> de minimizar el perjuicio.</w:t>
      </w:r>
    </w:p>
    <w:p w14:paraId="40678000" w14:textId="66BFC013"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Presunción de renuncia de las sanciones contractuales.</w:t>
      </w:r>
    </w:p>
    <w:p w14:paraId="33EF8532" w14:textId="458D670B"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Deber de cooperación de las partes.</w:t>
      </w:r>
    </w:p>
    <w:p w14:paraId="00734D25" w14:textId="70C080E3"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Exigencia de una diligencia normal, útil y razonable de las partes en el cuidado de sus intereses.</w:t>
      </w:r>
    </w:p>
    <w:p w14:paraId="085563D0" w14:textId="6097AAD8"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Validez de la aceptación tácita del contrato.</w:t>
      </w:r>
    </w:p>
    <w:p w14:paraId="3C779E17" w14:textId="76526FEE"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 xml:space="preserve">Reglas de interpretación de los contratos (buena fe, verdadera intención de las partes, normas del efecto útil, regla in </w:t>
      </w:r>
      <w:proofErr w:type="spellStart"/>
      <w:r w:rsidRPr="008720A5">
        <w:rPr>
          <w:rFonts w:ascii="Caslon 540 LT Std" w:hAnsi="Caslon 540 LT Std"/>
          <w:lang w:val="es-ES_tradnl"/>
        </w:rPr>
        <w:t>claris</w:t>
      </w:r>
      <w:proofErr w:type="spellEnd"/>
      <w:r w:rsidRPr="008720A5">
        <w:rPr>
          <w:rFonts w:ascii="Caslon 540 LT Std" w:hAnsi="Caslon 540 LT Std"/>
          <w:lang w:val="es-ES_tradnl"/>
        </w:rPr>
        <w:t xml:space="preserve"> non </w:t>
      </w:r>
      <w:proofErr w:type="spellStart"/>
      <w:r w:rsidRPr="008720A5">
        <w:rPr>
          <w:rFonts w:ascii="Caslon 540 LT Std" w:hAnsi="Caslon 540 LT Std"/>
          <w:lang w:val="es-ES_tradnl"/>
        </w:rPr>
        <w:t>fit</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interpretatio</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etc</w:t>
      </w:r>
      <w:proofErr w:type="spellEnd"/>
      <w:r w:rsidRPr="008720A5">
        <w:rPr>
          <w:rFonts w:ascii="Caslon 540 LT Std" w:hAnsi="Caslon 540 LT Std"/>
          <w:lang w:val="es-ES_tradnl"/>
        </w:rPr>
        <w:t>).</w:t>
      </w:r>
    </w:p>
    <w:p w14:paraId="22358FD2" w14:textId="0F07A70E" w:rsidR="00CD506F" w:rsidRPr="008720A5" w:rsidRDefault="00CD506F" w:rsidP="00CD506F">
      <w:pPr>
        <w:pStyle w:val="Prrafodelista"/>
        <w:numPr>
          <w:ilvl w:val="0"/>
          <w:numId w:val="9"/>
        </w:numPr>
        <w:jc w:val="both"/>
        <w:rPr>
          <w:rFonts w:ascii="Caslon 540 LT Std" w:hAnsi="Caslon 540 LT Std"/>
          <w:lang w:val="es-ES_tradnl"/>
        </w:rPr>
      </w:pPr>
      <w:r w:rsidRPr="008720A5">
        <w:rPr>
          <w:rFonts w:ascii="Caslon 540 LT Std" w:hAnsi="Caslon 540 LT Std"/>
          <w:lang w:val="es-ES_tradnl"/>
        </w:rPr>
        <w:t xml:space="preserve">Transparencia sustantiva en un grupo de sociedades y ampliación del efecto relativo de los contratos. </w:t>
      </w:r>
    </w:p>
    <w:p w14:paraId="35144F44" w14:textId="04143019" w:rsidR="00D134B9" w:rsidRPr="008720A5" w:rsidRDefault="00D134B9" w:rsidP="009325BC">
      <w:pPr>
        <w:jc w:val="both"/>
        <w:rPr>
          <w:rFonts w:ascii="Caslon 540 LT Std" w:hAnsi="Caslon 540 LT Std"/>
          <w:lang w:val="es-ES_tradnl"/>
        </w:rPr>
      </w:pPr>
    </w:p>
    <w:p w14:paraId="1585EB7A" w14:textId="77777777" w:rsidR="00CD506F" w:rsidRPr="008720A5" w:rsidRDefault="00CD506F" w:rsidP="009325BC">
      <w:pPr>
        <w:jc w:val="both"/>
        <w:rPr>
          <w:rFonts w:ascii="Caslon 540 LT Std" w:hAnsi="Caslon 540 LT Std"/>
          <w:lang w:val="es-ES_tradnl"/>
        </w:rPr>
      </w:pPr>
    </w:p>
    <w:p w14:paraId="329673C9" w14:textId="7EF3C6FD" w:rsidR="00D134B9" w:rsidRPr="008720A5" w:rsidRDefault="00CD506F" w:rsidP="009325BC">
      <w:pPr>
        <w:jc w:val="both"/>
        <w:rPr>
          <w:rFonts w:ascii="Caslon 540 LT Std" w:hAnsi="Caslon 540 LT Std"/>
          <w:u w:val="single"/>
          <w:lang w:val="es-ES_tradnl"/>
        </w:rPr>
      </w:pPr>
      <w:r w:rsidRPr="008720A5">
        <w:rPr>
          <w:rFonts w:ascii="Caslon 540 LT Std" w:hAnsi="Caslon 540 LT Std"/>
          <w:u w:val="single"/>
          <w:lang w:val="es-ES_tradnl"/>
        </w:rPr>
        <w:t>FUENTES</w:t>
      </w:r>
    </w:p>
    <w:p w14:paraId="6925E3E0" w14:textId="77777777" w:rsidR="00CD506F" w:rsidRPr="008720A5" w:rsidRDefault="00CD506F" w:rsidP="009325BC">
      <w:pPr>
        <w:jc w:val="both"/>
        <w:rPr>
          <w:rFonts w:ascii="Caslon 540 LT Std" w:hAnsi="Caslon 540 LT Std"/>
          <w:u w:val="single"/>
          <w:lang w:val="es-ES_tradnl"/>
        </w:rPr>
      </w:pPr>
    </w:p>
    <w:p w14:paraId="67618B66" w14:textId="23AE1063" w:rsidR="00CD506F" w:rsidRPr="008720A5" w:rsidRDefault="00CD506F" w:rsidP="00CD506F">
      <w:pPr>
        <w:pStyle w:val="Prrafodelista"/>
        <w:numPr>
          <w:ilvl w:val="0"/>
          <w:numId w:val="10"/>
        </w:numPr>
        <w:jc w:val="both"/>
        <w:rPr>
          <w:rFonts w:ascii="Caslon 540 LT Std" w:hAnsi="Caslon 540 LT Std"/>
          <w:lang w:val="es-ES_tradnl"/>
        </w:rPr>
      </w:pPr>
      <w:r w:rsidRPr="008720A5">
        <w:rPr>
          <w:rFonts w:ascii="Caslon 540 LT Std" w:hAnsi="Caslon 540 LT Std"/>
          <w:lang w:val="es-ES_tradnl"/>
        </w:rPr>
        <w:t xml:space="preserve">Principios Generales del Derecho </w:t>
      </w:r>
    </w:p>
    <w:p w14:paraId="67B7649A" w14:textId="554E3F2C" w:rsidR="006E0A4A" w:rsidRPr="008720A5" w:rsidRDefault="006E0A4A" w:rsidP="006E0A4A">
      <w:pPr>
        <w:pStyle w:val="Prrafodelista"/>
        <w:jc w:val="both"/>
        <w:rPr>
          <w:rFonts w:ascii="Caslon 540 LT Std" w:hAnsi="Caslon 540 LT Std"/>
          <w:lang w:val="es-ES_tradnl"/>
        </w:rPr>
      </w:pPr>
      <w:r w:rsidRPr="008720A5">
        <w:rPr>
          <w:rFonts w:ascii="Caslon 540 LT Std" w:hAnsi="Caslon 540 LT Std"/>
          <w:lang w:val="es-ES_tradnl"/>
        </w:rPr>
        <w:t xml:space="preserve">Entre ellos se encuentran: </w:t>
      </w:r>
    </w:p>
    <w:p w14:paraId="35DA65E8" w14:textId="5E3C2182" w:rsidR="006E0A4A" w:rsidRPr="008720A5" w:rsidRDefault="006E0A4A" w:rsidP="006E0A4A">
      <w:pPr>
        <w:pStyle w:val="Prrafodelista"/>
        <w:numPr>
          <w:ilvl w:val="0"/>
          <w:numId w:val="11"/>
        </w:numPr>
        <w:jc w:val="both"/>
        <w:rPr>
          <w:rFonts w:ascii="Caslon 540 LT Std" w:hAnsi="Caslon 540 LT Std"/>
          <w:lang w:val="es-ES_tradnl"/>
        </w:rPr>
      </w:pPr>
      <w:r w:rsidRPr="008720A5">
        <w:rPr>
          <w:rFonts w:ascii="Caslon 540 LT Std" w:hAnsi="Caslon 540 LT Std"/>
          <w:lang w:val="es-ES_tradnl"/>
        </w:rPr>
        <w:t>La buena fe</w:t>
      </w:r>
    </w:p>
    <w:p w14:paraId="43DE71E9" w14:textId="4EF155B9" w:rsidR="006E0A4A" w:rsidRPr="008720A5" w:rsidRDefault="006E0A4A" w:rsidP="006E0A4A">
      <w:pPr>
        <w:pStyle w:val="Prrafodelista"/>
        <w:numPr>
          <w:ilvl w:val="0"/>
          <w:numId w:val="11"/>
        </w:numPr>
        <w:jc w:val="both"/>
        <w:rPr>
          <w:rFonts w:ascii="Caslon 540 LT Std" w:hAnsi="Caslon 540 LT Std"/>
          <w:lang w:val="es-ES_tradnl"/>
        </w:rPr>
      </w:pPr>
      <w:r w:rsidRPr="008720A5">
        <w:rPr>
          <w:rFonts w:ascii="Caslon 540 LT Std" w:hAnsi="Caslon 540 LT Std"/>
          <w:lang w:val="es-ES_tradnl"/>
        </w:rPr>
        <w:t xml:space="preserve">Pacta </w:t>
      </w:r>
      <w:proofErr w:type="spellStart"/>
      <w:r w:rsidRPr="008720A5">
        <w:rPr>
          <w:rFonts w:ascii="Caslon 540 LT Std" w:hAnsi="Caslon 540 LT Std"/>
          <w:lang w:val="es-ES_tradnl"/>
        </w:rPr>
        <w:t>sunt</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servanda</w:t>
      </w:r>
      <w:proofErr w:type="spellEnd"/>
      <w:r w:rsidRPr="008720A5">
        <w:rPr>
          <w:rFonts w:ascii="Caslon 540 LT Std" w:hAnsi="Caslon 540 LT Std"/>
          <w:lang w:val="es-ES_tradnl"/>
        </w:rPr>
        <w:t xml:space="preserve"> </w:t>
      </w:r>
    </w:p>
    <w:p w14:paraId="1B727758" w14:textId="33A72D06" w:rsidR="006E0A4A" w:rsidRPr="008720A5" w:rsidRDefault="006E0A4A" w:rsidP="006E0A4A">
      <w:pPr>
        <w:pStyle w:val="Prrafodelista"/>
        <w:numPr>
          <w:ilvl w:val="0"/>
          <w:numId w:val="11"/>
        </w:numPr>
        <w:jc w:val="both"/>
        <w:rPr>
          <w:rFonts w:ascii="Caslon 540 LT Std" w:hAnsi="Caslon 540 LT Std"/>
          <w:lang w:val="es-ES_tradnl"/>
        </w:rPr>
      </w:pPr>
      <w:r w:rsidRPr="008720A5">
        <w:rPr>
          <w:rFonts w:ascii="Caslon 540 LT Std" w:hAnsi="Caslon 540 LT Std"/>
          <w:lang w:val="es-ES_tradnl"/>
        </w:rPr>
        <w:t>La obligación para el damnificado de minimizar daños</w:t>
      </w:r>
    </w:p>
    <w:p w14:paraId="2F771F04" w14:textId="5FDC7CF3" w:rsidR="006E0A4A" w:rsidRPr="008720A5" w:rsidRDefault="006E0A4A" w:rsidP="006E0A4A">
      <w:pPr>
        <w:pStyle w:val="Prrafodelista"/>
        <w:numPr>
          <w:ilvl w:val="0"/>
          <w:numId w:val="11"/>
        </w:numPr>
        <w:jc w:val="both"/>
        <w:rPr>
          <w:rFonts w:ascii="Caslon 540 LT Std" w:hAnsi="Caslon 540 LT Std"/>
          <w:lang w:val="es-ES_tradnl"/>
        </w:rPr>
      </w:pPr>
      <w:r w:rsidRPr="008720A5">
        <w:rPr>
          <w:rFonts w:ascii="Caslon 540 LT Std" w:hAnsi="Caslon 540 LT Std"/>
          <w:lang w:val="es-ES_tradnl"/>
        </w:rPr>
        <w:t xml:space="preserve">La culpa in contrayendo </w:t>
      </w:r>
    </w:p>
    <w:p w14:paraId="28B25BCF" w14:textId="78E503B1" w:rsidR="006E0A4A" w:rsidRPr="008720A5" w:rsidRDefault="006E0A4A" w:rsidP="006E0A4A">
      <w:pPr>
        <w:pStyle w:val="Prrafodelista"/>
        <w:numPr>
          <w:ilvl w:val="0"/>
          <w:numId w:val="11"/>
        </w:numPr>
        <w:jc w:val="both"/>
        <w:rPr>
          <w:rFonts w:ascii="Caslon 540 LT Std" w:hAnsi="Caslon 540 LT Std"/>
          <w:lang w:val="es-ES_tradnl"/>
        </w:rPr>
      </w:pPr>
      <w:r w:rsidRPr="008720A5">
        <w:rPr>
          <w:rFonts w:ascii="Caslon 540 LT Std" w:hAnsi="Caslon 540 LT Std"/>
          <w:lang w:val="es-ES_tradnl"/>
        </w:rPr>
        <w:t xml:space="preserve">La excepción del contrato no cumplido </w:t>
      </w:r>
    </w:p>
    <w:p w14:paraId="04CB830F" w14:textId="77777777" w:rsidR="006E0A4A" w:rsidRPr="008720A5" w:rsidRDefault="006E0A4A" w:rsidP="006E0A4A">
      <w:pPr>
        <w:pStyle w:val="Prrafodelista"/>
        <w:ind w:left="1440"/>
        <w:jc w:val="both"/>
        <w:rPr>
          <w:rFonts w:ascii="Caslon 540 LT Std" w:hAnsi="Caslon 540 LT Std"/>
          <w:lang w:val="es-ES_tradnl"/>
        </w:rPr>
      </w:pPr>
    </w:p>
    <w:p w14:paraId="6628307F" w14:textId="196BE88D" w:rsidR="006E0A4A" w:rsidRPr="008720A5" w:rsidRDefault="00CD506F" w:rsidP="006E0A4A">
      <w:pPr>
        <w:pStyle w:val="Prrafodelista"/>
        <w:numPr>
          <w:ilvl w:val="0"/>
          <w:numId w:val="10"/>
        </w:numPr>
        <w:jc w:val="both"/>
        <w:rPr>
          <w:rFonts w:ascii="Caslon 540 LT Std" w:hAnsi="Caslon 540 LT Std"/>
          <w:lang w:val="es-ES_tradnl"/>
        </w:rPr>
      </w:pPr>
      <w:r w:rsidRPr="008720A5">
        <w:rPr>
          <w:rFonts w:ascii="Caslon 540 LT Std" w:hAnsi="Caslon 540 LT Std"/>
          <w:lang w:val="es-ES_tradnl"/>
        </w:rPr>
        <w:t>Usos y Costumbres</w:t>
      </w:r>
    </w:p>
    <w:p w14:paraId="5BC5240A" w14:textId="388B7901" w:rsidR="006E0A4A" w:rsidRPr="008720A5" w:rsidRDefault="006E0A4A" w:rsidP="006E0A4A">
      <w:pPr>
        <w:pStyle w:val="Prrafodelista"/>
        <w:jc w:val="both"/>
        <w:rPr>
          <w:rFonts w:ascii="Caslon 540 LT Std" w:hAnsi="Caslon 540 LT Std"/>
          <w:lang w:val="es-ES_tradnl"/>
        </w:rPr>
      </w:pPr>
      <w:r w:rsidRPr="008720A5">
        <w:rPr>
          <w:rFonts w:ascii="Caslon 540 LT Std" w:hAnsi="Caslon 540 LT Std"/>
          <w:lang w:val="es-ES_tradnl"/>
        </w:rPr>
        <w:t>Para que un uso o costumbre pueda ser considerado una fuente normativa, deben contar con dos elementos:</w:t>
      </w:r>
    </w:p>
    <w:p w14:paraId="155487B9" w14:textId="77777777" w:rsidR="006E0A4A" w:rsidRPr="008720A5" w:rsidRDefault="006E0A4A" w:rsidP="006E0A4A">
      <w:pPr>
        <w:pStyle w:val="Prrafodelista"/>
        <w:numPr>
          <w:ilvl w:val="0"/>
          <w:numId w:val="12"/>
        </w:numPr>
        <w:jc w:val="both"/>
        <w:rPr>
          <w:rFonts w:ascii="Caslon 540 LT Std" w:hAnsi="Caslon 540 LT Std"/>
          <w:lang w:val="es-ES_tradnl"/>
        </w:rPr>
      </w:pPr>
      <w:r w:rsidRPr="008720A5">
        <w:rPr>
          <w:rFonts w:ascii="Caslon 540 LT Std" w:hAnsi="Caslon 540 LT Std"/>
          <w:lang w:val="es-ES_tradnl"/>
        </w:rPr>
        <w:lastRenderedPageBreak/>
        <w:t xml:space="preserve">Elemento material </w:t>
      </w:r>
    </w:p>
    <w:p w14:paraId="59ADFD98" w14:textId="57A274DC" w:rsidR="006E0A4A" w:rsidRPr="008720A5" w:rsidRDefault="006E0A4A" w:rsidP="006E0A4A">
      <w:pPr>
        <w:pStyle w:val="Prrafodelista"/>
        <w:ind w:left="1440"/>
        <w:jc w:val="both"/>
        <w:rPr>
          <w:rFonts w:ascii="Caslon 540 LT Std" w:hAnsi="Caslon 540 LT Std"/>
          <w:lang w:val="es-ES_tradnl"/>
        </w:rPr>
      </w:pPr>
      <w:r w:rsidRPr="008720A5">
        <w:rPr>
          <w:rFonts w:ascii="Caslon 540 LT Std" w:hAnsi="Caslon 540 LT Std"/>
          <w:lang w:val="es-ES_tradnl"/>
        </w:rPr>
        <w:t xml:space="preserve">Repetición generalizada </w:t>
      </w:r>
    </w:p>
    <w:p w14:paraId="5B2F5E0A" w14:textId="3EFBA083" w:rsidR="006E0A4A" w:rsidRPr="008720A5" w:rsidRDefault="006E0A4A" w:rsidP="006E0A4A">
      <w:pPr>
        <w:pStyle w:val="Prrafodelista"/>
        <w:numPr>
          <w:ilvl w:val="0"/>
          <w:numId w:val="12"/>
        </w:numPr>
        <w:jc w:val="both"/>
        <w:rPr>
          <w:rFonts w:ascii="Caslon 540 LT Std" w:hAnsi="Caslon 540 LT Std"/>
          <w:lang w:val="es-ES_tradnl"/>
        </w:rPr>
      </w:pPr>
      <w:r w:rsidRPr="008720A5">
        <w:rPr>
          <w:rFonts w:ascii="Caslon 540 LT Std" w:hAnsi="Caslon 540 LT Std"/>
          <w:lang w:val="es-ES_tradnl"/>
        </w:rPr>
        <w:t>Elemento psicológico</w:t>
      </w:r>
    </w:p>
    <w:p w14:paraId="56498ACB" w14:textId="00A96949" w:rsidR="006E0A4A" w:rsidRPr="008720A5" w:rsidRDefault="006E0A4A" w:rsidP="006E0A4A">
      <w:pPr>
        <w:pStyle w:val="Prrafodelista"/>
        <w:ind w:left="1440"/>
        <w:jc w:val="both"/>
        <w:rPr>
          <w:rFonts w:ascii="Caslon 540 LT Std" w:hAnsi="Caslon 540 LT Std"/>
          <w:lang w:val="es-ES_tradnl"/>
        </w:rPr>
      </w:pPr>
      <w:r w:rsidRPr="008720A5">
        <w:rPr>
          <w:rFonts w:ascii="Caslon 540 LT Std" w:hAnsi="Caslon 540 LT Std"/>
          <w:lang w:val="es-ES_tradnl"/>
        </w:rPr>
        <w:t xml:space="preserve">Carácter de obligatoriedad por parte de quienes lo observan </w:t>
      </w:r>
    </w:p>
    <w:p w14:paraId="7E38CDA3" w14:textId="68ADE5AD" w:rsidR="006E0A4A" w:rsidRPr="008720A5" w:rsidRDefault="006E0A4A" w:rsidP="006E0A4A">
      <w:pPr>
        <w:pStyle w:val="Prrafodelista"/>
        <w:ind w:left="1440"/>
        <w:jc w:val="both"/>
        <w:rPr>
          <w:rFonts w:ascii="Caslon 540 LT Std" w:hAnsi="Caslon 540 LT Std"/>
          <w:lang w:val="es-ES_tradnl"/>
        </w:rPr>
      </w:pPr>
      <w:proofErr w:type="spellStart"/>
      <w:r w:rsidRPr="008720A5">
        <w:rPr>
          <w:rFonts w:ascii="Caslon 540 LT Std" w:hAnsi="Caslon 540 LT Std"/>
          <w:lang w:val="es-ES_tradnl"/>
        </w:rPr>
        <w:t>Opinio</w:t>
      </w:r>
      <w:proofErr w:type="spellEnd"/>
      <w:r w:rsidRPr="008720A5">
        <w:rPr>
          <w:rFonts w:ascii="Caslon 540 LT Std" w:hAnsi="Caslon 540 LT Std"/>
          <w:lang w:val="es-ES_tradnl"/>
        </w:rPr>
        <w:t xml:space="preserve"> iuris </w:t>
      </w:r>
      <w:proofErr w:type="spellStart"/>
      <w:r w:rsidRPr="008720A5">
        <w:rPr>
          <w:rFonts w:ascii="Caslon 540 LT Std" w:hAnsi="Caslon 540 LT Std"/>
          <w:lang w:val="es-ES_tradnl"/>
        </w:rPr>
        <w:t>necesitatis</w:t>
      </w:r>
      <w:proofErr w:type="spellEnd"/>
      <w:r w:rsidRPr="008720A5">
        <w:rPr>
          <w:rFonts w:ascii="Caslon 540 LT Std" w:hAnsi="Caslon 540 LT Std"/>
          <w:lang w:val="es-ES_tradnl"/>
        </w:rPr>
        <w:t xml:space="preserve"> </w:t>
      </w:r>
    </w:p>
    <w:p w14:paraId="72511176" w14:textId="77777777" w:rsidR="006E0A4A" w:rsidRPr="008720A5" w:rsidRDefault="006E0A4A" w:rsidP="006E0A4A">
      <w:pPr>
        <w:pStyle w:val="Prrafodelista"/>
        <w:ind w:left="1440"/>
        <w:jc w:val="both"/>
        <w:rPr>
          <w:rFonts w:ascii="Caslon 540 LT Std" w:hAnsi="Caslon 540 LT Std"/>
          <w:lang w:val="es-ES_tradnl"/>
        </w:rPr>
      </w:pPr>
    </w:p>
    <w:p w14:paraId="62F920B2" w14:textId="2B17C01F" w:rsidR="00CD506F" w:rsidRPr="008720A5" w:rsidRDefault="006E0A4A" w:rsidP="00CD506F">
      <w:pPr>
        <w:pStyle w:val="Prrafodelista"/>
        <w:numPr>
          <w:ilvl w:val="0"/>
          <w:numId w:val="10"/>
        </w:numPr>
        <w:jc w:val="both"/>
        <w:rPr>
          <w:rFonts w:ascii="Caslon 540 LT Std" w:hAnsi="Caslon 540 LT Std"/>
          <w:lang w:val="es-ES_tradnl"/>
        </w:rPr>
      </w:pPr>
      <w:r w:rsidRPr="008720A5">
        <w:rPr>
          <w:rFonts w:ascii="Caslon 540 LT Std" w:hAnsi="Caslon 540 LT Std"/>
          <w:lang w:val="es-ES_tradnl"/>
        </w:rPr>
        <w:t xml:space="preserve">Decisiones Arbitrales </w:t>
      </w:r>
    </w:p>
    <w:p w14:paraId="49324099" w14:textId="2A7C70EC" w:rsidR="006E0A4A" w:rsidRPr="008720A5" w:rsidRDefault="006E0A4A" w:rsidP="006E0A4A">
      <w:pPr>
        <w:pStyle w:val="Prrafodelista"/>
        <w:jc w:val="both"/>
        <w:rPr>
          <w:rFonts w:ascii="Caslon 540 LT Std" w:hAnsi="Caslon 540 LT Std"/>
          <w:lang w:val="es-ES_tradnl"/>
        </w:rPr>
      </w:pPr>
      <w:r w:rsidRPr="008720A5">
        <w:rPr>
          <w:rFonts w:ascii="Caslon 540 LT Std" w:hAnsi="Caslon 540 LT Std"/>
          <w:lang w:val="es-ES_tradnl"/>
        </w:rPr>
        <w:t>A través de la práctica de las decisiones jurisprudenciales de árbitros se tiende a recoger un cuerpo de derecho casuístico con la formación de una regla del precedente casi vinculante</w:t>
      </w:r>
      <w:r w:rsidR="00DC6ABA" w:rsidRPr="008720A5">
        <w:rPr>
          <w:rFonts w:ascii="Caslon 540 LT Std" w:hAnsi="Caslon 540 LT Std"/>
          <w:lang w:val="es-ES_tradnl"/>
        </w:rPr>
        <w:t>.</w:t>
      </w:r>
    </w:p>
    <w:p w14:paraId="49A7E9E6" w14:textId="77777777" w:rsidR="00CD506F" w:rsidRPr="008720A5" w:rsidRDefault="00CD506F" w:rsidP="009325BC">
      <w:pPr>
        <w:jc w:val="both"/>
        <w:rPr>
          <w:rFonts w:ascii="Caslon 540 LT Std" w:hAnsi="Caslon 540 LT Std"/>
          <w:lang w:val="es-ES_tradnl"/>
        </w:rPr>
      </w:pPr>
    </w:p>
    <w:p w14:paraId="1DB46D1E" w14:textId="2DCAC6BB" w:rsidR="00864889" w:rsidRPr="008720A5" w:rsidRDefault="00864889" w:rsidP="00864889">
      <w:pPr>
        <w:pStyle w:val="Prrafodelista"/>
        <w:numPr>
          <w:ilvl w:val="0"/>
          <w:numId w:val="6"/>
        </w:numPr>
        <w:jc w:val="both"/>
        <w:rPr>
          <w:rFonts w:ascii="Caslon 540 LT Std" w:hAnsi="Caslon 540 LT Std"/>
          <w:lang w:val="es-ES_tradnl"/>
        </w:rPr>
      </w:pPr>
      <w:r w:rsidRPr="008720A5">
        <w:rPr>
          <w:rFonts w:ascii="Caslon 540 LT Std" w:hAnsi="Caslon 540 LT Std"/>
          <w:lang w:val="es-ES_tradnl"/>
        </w:rPr>
        <w:t xml:space="preserve">Introducción al Derecho Comercial. Tema I: Pasado, Presente y Futuro del Derecho Comercial. Ana Lucía Espinoza Blanco. 2018. </w:t>
      </w:r>
    </w:p>
    <w:p w14:paraId="475A5489" w14:textId="260FB300" w:rsidR="00864889" w:rsidRPr="008720A5" w:rsidRDefault="00864889" w:rsidP="00864889">
      <w:pPr>
        <w:jc w:val="both"/>
        <w:rPr>
          <w:rFonts w:ascii="Caslon 540 LT Std" w:hAnsi="Caslon 540 LT Std"/>
          <w:lang w:val="es-ES_tradnl"/>
        </w:rPr>
      </w:pPr>
    </w:p>
    <w:p w14:paraId="4352C8F0" w14:textId="09A2AB3A" w:rsidR="00864889" w:rsidRPr="008720A5" w:rsidRDefault="00864889" w:rsidP="00864889">
      <w:pPr>
        <w:jc w:val="both"/>
        <w:rPr>
          <w:rFonts w:ascii="Caslon 540 LT Std" w:hAnsi="Caslon 540 LT Std"/>
          <w:lang w:val="es-ES_tradnl"/>
        </w:rPr>
      </w:pPr>
      <w:r w:rsidRPr="008720A5">
        <w:rPr>
          <w:rFonts w:ascii="Caslon 540 LT Std" w:hAnsi="Caslon 540 LT Std"/>
          <w:lang w:val="es-ES_tradnl"/>
        </w:rPr>
        <w:t xml:space="preserve">A partir de la segunda mitad del siglo XX, con el fenómeno de la globalización, el Derecho Comercial ha visto surgir una nueva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supraestatal, creada por los propios comerciantes, quienes resuelven sus diferencias no en tribunales estatales ordinarios, sino a través de árbitros y cortes arbitrales internacionales. </w:t>
      </w:r>
    </w:p>
    <w:p w14:paraId="408F7828" w14:textId="5B017730" w:rsidR="00864889" w:rsidRPr="008720A5" w:rsidRDefault="00864889" w:rsidP="00864889">
      <w:pPr>
        <w:jc w:val="both"/>
        <w:rPr>
          <w:rFonts w:ascii="Caslon 540 LT Std" w:hAnsi="Caslon 540 LT Std"/>
          <w:lang w:val="es-ES_tradnl"/>
        </w:rPr>
      </w:pPr>
    </w:p>
    <w:p w14:paraId="6246526A" w14:textId="06E770FC" w:rsidR="00864889" w:rsidRPr="008720A5" w:rsidRDefault="00864889" w:rsidP="00864889">
      <w:pPr>
        <w:jc w:val="both"/>
        <w:rPr>
          <w:rFonts w:ascii="Caslon 540 LT Std" w:hAnsi="Caslon 540 LT Std"/>
          <w:lang w:val="es-ES_tradnl"/>
        </w:rPr>
      </w:pPr>
      <w:r w:rsidRPr="008720A5">
        <w:rPr>
          <w:rFonts w:ascii="Caslon 540 LT Std" w:hAnsi="Caslon 540 LT Std"/>
          <w:lang w:val="es-ES_tradnl"/>
        </w:rPr>
        <w:t>La globalización del comercio internacional (integración y armonización jurídica) ha dejado dos resultados:</w:t>
      </w:r>
    </w:p>
    <w:p w14:paraId="77E63016" w14:textId="376F5349" w:rsidR="00864889" w:rsidRPr="008720A5" w:rsidRDefault="00864889" w:rsidP="00864889">
      <w:pPr>
        <w:pStyle w:val="Prrafodelista"/>
        <w:numPr>
          <w:ilvl w:val="0"/>
          <w:numId w:val="14"/>
        </w:numPr>
        <w:jc w:val="both"/>
        <w:rPr>
          <w:rFonts w:ascii="Caslon 540 LT Std" w:hAnsi="Caslon 540 LT Std"/>
          <w:lang w:val="es-ES_tradnl"/>
        </w:rPr>
      </w:pPr>
      <w:r w:rsidRPr="008720A5">
        <w:rPr>
          <w:rFonts w:ascii="Caslon 540 LT Std" w:hAnsi="Caslon 540 LT Std"/>
          <w:lang w:val="es-ES_tradnl"/>
        </w:rPr>
        <w:t>El movimiento de unificación del Derecho sustantivo aplicable a contratos y arbitraje mercantil internacional.</w:t>
      </w:r>
    </w:p>
    <w:p w14:paraId="3C09A1DF" w14:textId="18B01DAE" w:rsidR="00864889" w:rsidRPr="008720A5" w:rsidRDefault="00864889" w:rsidP="00864889">
      <w:pPr>
        <w:pStyle w:val="Prrafodelista"/>
        <w:numPr>
          <w:ilvl w:val="0"/>
          <w:numId w:val="14"/>
        </w:numPr>
        <w:jc w:val="both"/>
        <w:rPr>
          <w:rFonts w:ascii="Caslon 540 LT Std" w:hAnsi="Caslon 540 LT Std"/>
          <w:lang w:val="es-ES_tradnl"/>
        </w:rPr>
      </w:pPr>
      <w:r w:rsidRPr="008720A5">
        <w:rPr>
          <w:rFonts w:ascii="Caslon 540 LT Std" w:hAnsi="Caslon 540 LT Std"/>
          <w:lang w:val="es-ES_tradnl"/>
        </w:rPr>
        <w:t xml:space="preserve">La supresión de las barreras al comercio mediante la creación, por medio de convenios, de zonas de libre comercio. </w:t>
      </w:r>
    </w:p>
    <w:p w14:paraId="4ED39533" w14:textId="6DFA53C5" w:rsidR="00864889" w:rsidRPr="008720A5" w:rsidRDefault="00864889" w:rsidP="00864889">
      <w:pPr>
        <w:jc w:val="both"/>
        <w:rPr>
          <w:rFonts w:ascii="Caslon 540 LT Std" w:hAnsi="Caslon 540 LT Std"/>
          <w:lang w:val="es-ES_tradnl"/>
        </w:rPr>
      </w:pPr>
    </w:p>
    <w:p w14:paraId="376C8F19" w14:textId="3095F839" w:rsidR="00864889" w:rsidRPr="008720A5" w:rsidRDefault="00864889" w:rsidP="00864889">
      <w:pPr>
        <w:jc w:val="both"/>
        <w:rPr>
          <w:rFonts w:ascii="Caslon 540 LT Std" w:hAnsi="Caslon 540 LT Std"/>
          <w:lang w:val="es-ES_tradnl"/>
        </w:rPr>
      </w:pPr>
      <w:r w:rsidRPr="008720A5">
        <w:rPr>
          <w:rFonts w:ascii="Caslon 540 LT Std" w:hAnsi="Caslon 540 LT Std"/>
          <w:lang w:val="es-ES_tradnl"/>
        </w:rPr>
        <w:t xml:space="preserve">En las últimas décadas han surgido nuevas figuras comerciales, tales como el leasing, el </w:t>
      </w:r>
      <w:proofErr w:type="spellStart"/>
      <w:r w:rsidRPr="008720A5">
        <w:rPr>
          <w:rFonts w:ascii="Caslon 540 LT Std" w:hAnsi="Caslon 540 LT Std"/>
          <w:lang w:val="es-ES_tradnl"/>
        </w:rPr>
        <w:t>factoring</w:t>
      </w:r>
      <w:proofErr w:type="spellEnd"/>
      <w:r w:rsidRPr="008720A5">
        <w:rPr>
          <w:rFonts w:ascii="Caslon 540 LT Std" w:hAnsi="Caslon 540 LT Std"/>
          <w:lang w:val="es-ES_tradnl"/>
        </w:rPr>
        <w:t xml:space="preserve">, el </w:t>
      </w:r>
      <w:proofErr w:type="spellStart"/>
      <w:r w:rsidRPr="008720A5">
        <w:rPr>
          <w:rFonts w:ascii="Caslon 540 LT Std" w:hAnsi="Caslon 540 LT Std"/>
          <w:lang w:val="es-ES_tradnl"/>
        </w:rPr>
        <w:t>engineering</w:t>
      </w:r>
      <w:proofErr w:type="spellEnd"/>
      <w:r w:rsidRPr="008720A5">
        <w:rPr>
          <w:rFonts w:ascii="Caslon 540 LT Std" w:hAnsi="Caslon 540 LT Std"/>
          <w:lang w:val="es-ES_tradnl"/>
        </w:rPr>
        <w:t xml:space="preserve">, entre otros. Muchas de las cuales tienen su antecedente en el derecho anglosajón. </w:t>
      </w:r>
    </w:p>
    <w:p w14:paraId="1B92E8D1" w14:textId="77777777" w:rsidR="00864889" w:rsidRPr="008720A5" w:rsidRDefault="00864889" w:rsidP="00864889">
      <w:pPr>
        <w:jc w:val="both"/>
        <w:rPr>
          <w:rFonts w:ascii="Caslon 540 LT Std" w:hAnsi="Caslon 540 LT Std"/>
          <w:lang w:val="es-ES_tradnl"/>
        </w:rPr>
      </w:pPr>
    </w:p>
    <w:p w14:paraId="6C196B40" w14:textId="5A94AF31" w:rsidR="009325BC" w:rsidRPr="008720A5" w:rsidRDefault="008720A5" w:rsidP="009325BC">
      <w:pPr>
        <w:pStyle w:val="Prrafodelista"/>
        <w:numPr>
          <w:ilvl w:val="0"/>
          <w:numId w:val="6"/>
        </w:numPr>
        <w:jc w:val="both"/>
        <w:rPr>
          <w:rFonts w:ascii="Caslon 540 LT Std" w:hAnsi="Caslon 540 LT Std"/>
          <w:lang w:val="es-ES_tradnl"/>
        </w:rPr>
      </w:pPr>
      <w:hyperlink r:id="rId11" w:history="1">
        <w:r w:rsidRPr="008720A5">
          <w:rPr>
            <w:rStyle w:val="Hipervnculo"/>
            <w:rFonts w:ascii="Caslon 540 LT Std" w:hAnsi="Caslon 540 LT Std"/>
            <w:lang w:val="es-ES_tradnl"/>
          </w:rPr>
          <w:t>https://escuelajudicialpj.poder-judicial.go.cr/Archivos/documentos/revs_juds/revista%20105/revista%20105%20formato%20htm/pdf/09_lasnuevas.pdf</w:t>
        </w:r>
      </w:hyperlink>
    </w:p>
    <w:p w14:paraId="7F74EC2E" w14:textId="12976AE5" w:rsidR="008720A5" w:rsidRPr="008720A5" w:rsidRDefault="008720A5" w:rsidP="008720A5">
      <w:pPr>
        <w:jc w:val="both"/>
        <w:rPr>
          <w:rFonts w:ascii="Caslon 540 LT Std" w:hAnsi="Caslon 540 LT Std"/>
          <w:lang w:val="es-ES_tradnl"/>
        </w:rPr>
      </w:pPr>
    </w:p>
    <w:p w14:paraId="55EC8F35" w14:textId="628C53AD"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t xml:space="preserve">La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medieval concluye cuando el Estado asume la regulación directa del ordenamiento comercial. </w:t>
      </w:r>
    </w:p>
    <w:p w14:paraId="3C7310AE" w14:textId="7A63AEBA" w:rsidR="008720A5" w:rsidRPr="008720A5" w:rsidRDefault="008720A5" w:rsidP="008720A5">
      <w:pPr>
        <w:jc w:val="both"/>
        <w:rPr>
          <w:rFonts w:ascii="Caslon 540 LT Std" w:hAnsi="Caslon 540 LT Std"/>
          <w:lang w:val="es-ES_tradnl"/>
        </w:rPr>
      </w:pPr>
    </w:p>
    <w:p w14:paraId="5D330CB4" w14:textId="19585323"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t xml:space="preserve">No fue sino hasta la finalización de la Segunda Guerra Mundial que los Estados se preocuparon y buscaron mecanismos para impulsar el comercio internacional, con la finalidad de lograr el crecimiento económico de los países devastados por la guerra. Por esta razón, se inicia una etapa de flexibilización del intervencionismo estatal para dar lugar a una mayor participación de los comerciantes en el comercio mundial. </w:t>
      </w:r>
    </w:p>
    <w:p w14:paraId="6C7A17C4" w14:textId="22EEA0EF" w:rsidR="008720A5" w:rsidRPr="008720A5" w:rsidRDefault="008720A5" w:rsidP="008720A5">
      <w:pPr>
        <w:jc w:val="both"/>
        <w:rPr>
          <w:rFonts w:ascii="Caslon 540 LT Std" w:hAnsi="Caslon 540 LT Std"/>
          <w:lang w:val="es-ES_tradnl"/>
        </w:rPr>
      </w:pPr>
    </w:p>
    <w:p w14:paraId="37A0A580" w14:textId="5A9BE5C1"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lastRenderedPageBreak/>
        <w:t>Los usos comerciales adquieren mayor importancia debido fundamentalmente al enorme desarrollo del comercio internacional, al creciente aumento de las inversiones extranjeras y al aumento de los préstamos internacionales en divisas. Estos factores económicos incentivaron los siguientes fenómenos:</w:t>
      </w:r>
    </w:p>
    <w:p w14:paraId="29CA1094" w14:textId="25CCE2D8" w:rsidR="008720A5" w:rsidRPr="008720A5" w:rsidRDefault="008720A5" w:rsidP="008720A5">
      <w:pPr>
        <w:pStyle w:val="Prrafodelista"/>
        <w:numPr>
          <w:ilvl w:val="0"/>
          <w:numId w:val="19"/>
        </w:numPr>
        <w:jc w:val="both"/>
        <w:rPr>
          <w:rFonts w:ascii="Caslon 540 LT Std" w:hAnsi="Caslon 540 LT Std"/>
          <w:lang w:val="es-ES_tradnl"/>
        </w:rPr>
      </w:pPr>
      <w:r w:rsidRPr="008720A5">
        <w:rPr>
          <w:rFonts w:ascii="Caslon 540 LT Std" w:hAnsi="Caslon 540 LT Std"/>
          <w:lang w:val="es-ES_tradnl"/>
        </w:rPr>
        <w:t xml:space="preserve">El reconocimiento de los usos del comercio internacional </w:t>
      </w:r>
    </w:p>
    <w:p w14:paraId="40272CD8" w14:textId="5EDB2885" w:rsidR="008720A5" w:rsidRPr="008720A5" w:rsidRDefault="008720A5" w:rsidP="008720A5">
      <w:pPr>
        <w:pStyle w:val="Prrafodelista"/>
        <w:numPr>
          <w:ilvl w:val="0"/>
          <w:numId w:val="19"/>
        </w:numPr>
        <w:jc w:val="both"/>
        <w:rPr>
          <w:rFonts w:ascii="Caslon 540 LT Std" w:hAnsi="Caslon 540 LT Std"/>
          <w:lang w:val="es-ES_tradnl"/>
        </w:rPr>
      </w:pPr>
      <w:r w:rsidRPr="008720A5">
        <w:rPr>
          <w:rFonts w:ascii="Caslon 540 LT Std" w:hAnsi="Caslon 540 LT Std"/>
          <w:lang w:val="es-ES_tradnl"/>
        </w:rPr>
        <w:t>La práctica comercial internacional, consistente en regular las partes por sí mismas las relaciones contractuales, pudiendo establecer para los mismos tipos de contratos cláusulas semejantes</w:t>
      </w:r>
    </w:p>
    <w:p w14:paraId="18AE5E18" w14:textId="2B214916" w:rsidR="008720A5" w:rsidRPr="008720A5" w:rsidRDefault="008720A5" w:rsidP="008720A5">
      <w:pPr>
        <w:jc w:val="both"/>
        <w:rPr>
          <w:rFonts w:ascii="Caslon 540 LT Std" w:hAnsi="Caslon 540 LT Std"/>
          <w:lang w:val="es-ES_tradnl"/>
        </w:rPr>
      </w:pPr>
    </w:p>
    <w:p w14:paraId="36FD93C1" w14:textId="0DF165A4"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t xml:space="preserve">Aunado a lo anterior, el sistema de normas de Derecho Internacional Privado resulta de total inaplicabilidad para la resolución de los conflictos surgidos entre los operadores del creciente comercio internacional. Lo anterior debido a que, a partir del siglo XX, el comercio internacional pasó a ser dominado por grandes sociedades multinacionales. </w:t>
      </w:r>
      <w:r w:rsidRPr="008720A5">
        <w:rPr>
          <w:rFonts w:ascii="Caslon 540 LT Std" w:hAnsi="Caslon 540 LT Std"/>
          <w:lang w:val="es-ES_tradnl"/>
        </w:rPr>
        <w:t xml:space="preserve">Ante este panorama, las empresas multinacionales exigieron la </w:t>
      </w:r>
      <w:proofErr w:type="spellStart"/>
      <w:r w:rsidRPr="008720A5">
        <w:rPr>
          <w:rFonts w:ascii="Caslon 540 LT Std" w:hAnsi="Caslon 540 LT Std"/>
          <w:lang w:val="es-ES_tradnl"/>
        </w:rPr>
        <w:t>aplicación</w:t>
      </w:r>
      <w:proofErr w:type="spellEnd"/>
      <w:r w:rsidRPr="008720A5">
        <w:rPr>
          <w:rFonts w:ascii="Caslon 540 LT Std" w:hAnsi="Caslon 540 LT Std"/>
          <w:lang w:val="es-ES_tradnl"/>
        </w:rPr>
        <w:t xml:space="preserve"> de un derecho que se adaptara a la </w:t>
      </w:r>
      <w:proofErr w:type="spellStart"/>
      <w:r w:rsidRPr="008720A5">
        <w:rPr>
          <w:rFonts w:ascii="Caslon 540 LT Std" w:hAnsi="Caslon 540 LT Std"/>
          <w:lang w:val="es-ES_tradnl"/>
        </w:rPr>
        <w:t>solución</w:t>
      </w:r>
      <w:proofErr w:type="spellEnd"/>
      <w:r w:rsidRPr="008720A5">
        <w:rPr>
          <w:rFonts w:ascii="Caslon 540 LT Std" w:hAnsi="Caslon 540 LT Std"/>
          <w:lang w:val="es-ES_tradnl"/>
        </w:rPr>
        <w:t xml:space="preserve"> de sus problemas </w:t>
      </w:r>
      <w:proofErr w:type="spellStart"/>
      <w:r w:rsidRPr="008720A5">
        <w:rPr>
          <w:rFonts w:ascii="Caslon 540 LT Std" w:hAnsi="Caslon 540 LT Std"/>
          <w:lang w:val="es-ES_tradnl"/>
        </w:rPr>
        <w:t>jurídicos</w:t>
      </w:r>
      <w:proofErr w:type="spellEnd"/>
      <w:r w:rsidRPr="008720A5">
        <w:rPr>
          <w:rFonts w:ascii="Caslon 540 LT Std" w:hAnsi="Caslon 540 LT Std"/>
          <w:lang w:val="es-ES_tradnl"/>
        </w:rPr>
        <w:t xml:space="preserve">, el cual </w:t>
      </w:r>
      <w:proofErr w:type="spellStart"/>
      <w:r w:rsidRPr="008720A5">
        <w:rPr>
          <w:rFonts w:ascii="Caslon 540 LT Std" w:hAnsi="Caslon 540 LT Std"/>
          <w:lang w:val="es-ES_tradnl"/>
        </w:rPr>
        <w:t>debía</w:t>
      </w:r>
      <w:proofErr w:type="spellEnd"/>
      <w:r w:rsidRPr="008720A5">
        <w:rPr>
          <w:rFonts w:ascii="Caslon 540 LT Std" w:hAnsi="Caslon 540 LT Std"/>
          <w:lang w:val="es-ES_tradnl"/>
        </w:rPr>
        <w:t xml:space="preserve"> proceder de los propios usos y costumbres impuestos por estas empresas en el mercado.</w:t>
      </w:r>
      <w:r w:rsidRPr="008720A5">
        <w:rPr>
          <w:rFonts w:ascii="Caslon 540 LT Std" w:hAnsi="Caslon 540 LT Std"/>
          <w:lang w:val="es-ES_tradnl"/>
        </w:rPr>
        <w:t xml:space="preserve"> Por ende, el derecho nacional resulta obsoleto para las necesidades de las campañas internacionales.</w:t>
      </w:r>
    </w:p>
    <w:p w14:paraId="00D50F70" w14:textId="08BDDA69" w:rsidR="008720A5" w:rsidRPr="008720A5" w:rsidRDefault="008720A5" w:rsidP="008720A5">
      <w:pPr>
        <w:jc w:val="both"/>
        <w:rPr>
          <w:rFonts w:ascii="Caslon 540 LT Std" w:hAnsi="Caslon 540 LT Std"/>
          <w:lang w:val="es-ES_tradnl"/>
        </w:rPr>
      </w:pPr>
    </w:p>
    <w:p w14:paraId="7670B3C0" w14:textId="341BF602"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t xml:space="preserve">Por lo tanto, la nueva </w:t>
      </w:r>
      <w:proofErr w:type="spellStart"/>
      <w:r w:rsidRPr="008720A5">
        <w:rPr>
          <w:rFonts w:ascii="Caslon 540 LT Std" w:hAnsi="Caslon 540 LT Std"/>
          <w:lang w:val="es-ES_tradnl"/>
        </w:rPr>
        <w:t>lex</w:t>
      </w:r>
      <w:proofErr w:type="spellEnd"/>
      <w:r w:rsidRPr="008720A5">
        <w:rPr>
          <w:rFonts w:ascii="Caslon 540 LT Std" w:hAnsi="Caslon 540 LT Std"/>
          <w:lang w:val="es-ES_tradnl"/>
        </w:rPr>
        <w:t xml:space="preserve"> </w:t>
      </w:r>
      <w:proofErr w:type="spellStart"/>
      <w:r w:rsidRPr="008720A5">
        <w:rPr>
          <w:rFonts w:ascii="Caslon 540 LT Std" w:hAnsi="Caslon 540 LT Std"/>
          <w:lang w:val="es-ES_tradnl"/>
        </w:rPr>
        <w:t>mercatoria</w:t>
      </w:r>
      <w:proofErr w:type="spellEnd"/>
      <w:r w:rsidRPr="008720A5">
        <w:rPr>
          <w:rFonts w:ascii="Caslon 540 LT Std" w:hAnsi="Caslon 540 LT Std"/>
          <w:lang w:val="es-ES_tradnl"/>
        </w:rPr>
        <w:t xml:space="preserve"> deriva de la evolución y crecimiento de las empresas multinacionales, que ven en este derecho consuetudinario la óptima solución a sus conflictos.</w:t>
      </w:r>
    </w:p>
    <w:p w14:paraId="5607A40F" w14:textId="4C2ECAE9" w:rsidR="008720A5" w:rsidRPr="008720A5" w:rsidRDefault="008720A5" w:rsidP="008720A5">
      <w:pPr>
        <w:jc w:val="both"/>
        <w:rPr>
          <w:rFonts w:ascii="Caslon 540 LT Std" w:hAnsi="Caslon 540 LT Std"/>
        </w:rPr>
      </w:pPr>
    </w:p>
    <w:p w14:paraId="160B66C9" w14:textId="4CA60AEF" w:rsidR="009325BC" w:rsidRPr="008720A5" w:rsidRDefault="008720A5" w:rsidP="008720A5">
      <w:pPr>
        <w:pStyle w:val="Prrafodelista"/>
        <w:numPr>
          <w:ilvl w:val="0"/>
          <w:numId w:val="6"/>
        </w:numPr>
        <w:jc w:val="both"/>
        <w:rPr>
          <w:rFonts w:ascii="Caslon 540 LT Std" w:hAnsi="Caslon 540 LT Std"/>
          <w:lang w:val="es-ES_tradnl"/>
        </w:rPr>
      </w:pPr>
      <w:hyperlink r:id="rId12" w:history="1">
        <w:r w:rsidRPr="008720A5">
          <w:rPr>
            <w:rStyle w:val="Hipervnculo"/>
            <w:rFonts w:ascii="Caslon 540 LT Std" w:hAnsi="Caslon 540 LT Std"/>
            <w:lang w:val="es-ES_tradnl"/>
          </w:rPr>
          <w:t>http://www.rdmf.es/wp-content/uploads/2007/12/lopez-ruiz-notas-sobre-la-nueva-lex-mercatoria.pdf</w:t>
        </w:r>
      </w:hyperlink>
    </w:p>
    <w:p w14:paraId="0FA59C98" w14:textId="77777777" w:rsidR="008720A5" w:rsidRPr="008720A5" w:rsidRDefault="008720A5" w:rsidP="008720A5">
      <w:pPr>
        <w:jc w:val="both"/>
        <w:rPr>
          <w:rFonts w:ascii="Caslon 540 LT Std" w:hAnsi="Caslon 540 LT Std"/>
          <w:lang w:val="es-ES_tradnl"/>
        </w:rPr>
      </w:pPr>
    </w:p>
    <w:p w14:paraId="5CB946FD" w14:textId="72B8B76A" w:rsidR="008720A5" w:rsidRPr="008720A5" w:rsidRDefault="008720A5" w:rsidP="008720A5">
      <w:pPr>
        <w:jc w:val="both"/>
        <w:rPr>
          <w:rFonts w:ascii="Caslon 540 LT Std" w:hAnsi="Caslon 540 LT Std"/>
          <w:lang w:val="es-ES_tradnl"/>
        </w:rPr>
      </w:pPr>
      <w:r w:rsidRPr="008720A5">
        <w:rPr>
          <w:rFonts w:ascii="Caslon 540 LT Std" w:hAnsi="Caslon 540 LT Std"/>
          <w:lang w:val="es-ES_tradnl"/>
        </w:rPr>
        <w:t>Tras la Segunda Guerra Mundial, los usos comerciales adquieren una importancia mayor debido al enorme desarrollo del comercio internacional, al creciente aumento de las inversiones extranjeras y al aumento de los préstamos internacionales en divisas. Estos factores económicos conducen a la utilización de nuevas formas jurídicas que provocan los siguientes fenómenos:</w:t>
      </w:r>
    </w:p>
    <w:p w14:paraId="4C81EB3D" w14:textId="5526A147" w:rsidR="008720A5" w:rsidRPr="008720A5" w:rsidRDefault="008720A5" w:rsidP="008720A5">
      <w:pPr>
        <w:pStyle w:val="Prrafodelista"/>
        <w:numPr>
          <w:ilvl w:val="0"/>
          <w:numId w:val="20"/>
        </w:numPr>
        <w:jc w:val="both"/>
        <w:rPr>
          <w:rFonts w:ascii="Caslon 540 LT Std" w:hAnsi="Caslon 540 LT Std"/>
          <w:lang w:val="es-ES_tradnl"/>
        </w:rPr>
      </w:pPr>
      <w:r w:rsidRPr="008720A5">
        <w:rPr>
          <w:rFonts w:ascii="Caslon 540 LT Std" w:hAnsi="Caslon 540 LT Std"/>
          <w:lang w:val="es-ES_tradnl"/>
        </w:rPr>
        <w:t>E</w:t>
      </w:r>
      <w:r w:rsidRPr="008720A5">
        <w:rPr>
          <w:rFonts w:ascii="Caslon 540 LT Std" w:hAnsi="Caslon 540 LT Std"/>
          <w:lang w:val="es-ES_tradnl"/>
        </w:rPr>
        <w:t>l renacimiento de los usos del comercio internacional contribuyendo a la configuración de códigos privados independientes de los derechos nacionales</w:t>
      </w:r>
      <w:r>
        <w:rPr>
          <w:rFonts w:ascii="Caslon 540 LT Std" w:hAnsi="Caslon 540 LT Std"/>
          <w:lang w:val="es-ES_tradnl"/>
        </w:rPr>
        <w:t>.</w:t>
      </w:r>
    </w:p>
    <w:p w14:paraId="4D8C7B9B" w14:textId="6F7E238C" w:rsidR="008720A5" w:rsidRPr="008720A5" w:rsidRDefault="008720A5" w:rsidP="008720A5">
      <w:pPr>
        <w:pStyle w:val="Prrafodelista"/>
        <w:numPr>
          <w:ilvl w:val="0"/>
          <w:numId w:val="20"/>
        </w:numPr>
        <w:jc w:val="both"/>
        <w:rPr>
          <w:rFonts w:ascii="Caslon 540 LT Std" w:eastAsia="Times New Roman" w:hAnsi="Caslon 540 LT Std" w:cs="Times New Roman"/>
          <w:lang w:eastAsia="es-MX"/>
        </w:rPr>
      </w:pPr>
      <w:r w:rsidRPr="008720A5">
        <w:rPr>
          <w:rFonts w:ascii="Caslon 540 LT Std" w:eastAsia="Times New Roman" w:hAnsi="Caslon 540 LT Std" w:cs="Times New Roman"/>
          <w:lang w:eastAsia="es-MX"/>
        </w:rPr>
        <w:t xml:space="preserve">la práctica comercial internacional consistente en regular las partes por sí mismas - autonomía conflictual y autonomía material - sus relaciones contractuales estableciendo para los mismos tipos de contratos cláusulas semejantes o muy similares, determinará la institucionalización de los contratos-tipo </w:t>
      </w:r>
      <w:proofErr w:type="spellStart"/>
      <w:r w:rsidRPr="008720A5">
        <w:rPr>
          <w:rFonts w:ascii="Caslon 540 LT Std" w:eastAsia="Times New Roman" w:hAnsi="Caslon 540 LT Std" w:cs="Times New Roman"/>
          <w:lang w:eastAsia="es-MX"/>
        </w:rPr>
        <w:t>autonormativos</w:t>
      </w:r>
      <w:proofErr w:type="spellEnd"/>
      <w:r>
        <w:rPr>
          <w:rFonts w:ascii="Caslon 540 LT Std" w:eastAsia="Times New Roman" w:hAnsi="Caslon 540 LT Std" w:cs="Times New Roman"/>
          <w:lang w:eastAsia="es-MX"/>
        </w:rPr>
        <w:t>.</w:t>
      </w:r>
    </w:p>
    <w:p w14:paraId="4F557CF3" w14:textId="77777777" w:rsidR="008720A5" w:rsidRPr="008720A5" w:rsidRDefault="008720A5" w:rsidP="008720A5">
      <w:pPr>
        <w:jc w:val="both"/>
        <w:rPr>
          <w:rFonts w:ascii="Caslon 540 LT Std" w:hAnsi="Caslon 540 LT Std"/>
          <w:lang w:val="es-ES_tradnl"/>
        </w:rPr>
      </w:pPr>
    </w:p>
    <w:sectPr w:rsidR="008720A5" w:rsidRPr="008720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slon 540 LT Std">
    <w:altName w:val="Cambria"/>
    <w:panose1 w:val="020B0604020202020204"/>
    <w:charset w:val="00"/>
    <w:family w:val="roman"/>
    <w:notTrueType/>
    <w:pitch w:val="variable"/>
    <w:sig w:usb0="800000A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58E5"/>
    <w:multiLevelType w:val="hybridMultilevel"/>
    <w:tmpl w:val="5C1028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E6620B"/>
    <w:multiLevelType w:val="hybridMultilevel"/>
    <w:tmpl w:val="A99E7E3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304550B"/>
    <w:multiLevelType w:val="hybridMultilevel"/>
    <w:tmpl w:val="63504DC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30694F"/>
    <w:multiLevelType w:val="hybridMultilevel"/>
    <w:tmpl w:val="3F4EFB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A03AA4"/>
    <w:multiLevelType w:val="hybridMultilevel"/>
    <w:tmpl w:val="71F2ED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E9341F"/>
    <w:multiLevelType w:val="hybridMultilevel"/>
    <w:tmpl w:val="611E42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846E03"/>
    <w:multiLevelType w:val="hybridMultilevel"/>
    <w:tmpl w:val="672A45A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B9F66C4"/>
    <w:multiLevelType w:val="hybridMultilevel"/>
    <w:tmpl w:val="3ECC7D9E"/>
    <w:lvl w:ilvl="0" w:tplc="4AB6A8C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C3532D"/>
    <w:multiLevelType w:val="hybridMultilevel"/>
    <w:tmpl w:val="B0845AF2"/>
    <w:lvl w:ilvl="0" w:tplc="4AB6A8C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B5E3DF4"/>
    <w:multiLevelType w:val="hybridMultilevel"/>
    <w:tmpl w:val="12DE2320"/>
    <w:lvl w:ilvl="0" w:tplc="4AB6A8C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CCE59A6"/>
    <w:multiLevelType w:val="hybridMultilevel"/>
    <w:tmpl w:val="611E423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EA16D6"/>
    <w:multiLevelType w:val="hybridMultilevel"/>
    <w:tmpl w:val="A6382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AE32F5B"/>
    <w:multiLevelType w:val="hybridMultilevel"/>
    <w:tmpl w:val="E0745C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B791930"/>
    <w:multiLevelType w:val="hybridMultilevel"/>
    <w:tmpl w:val="DD72EC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B850201"/>
    <w:multiLevelType w:val="hybridMultilevel"/>
    <w:tmpl w:val="611E42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5CB49C1"/>
    <w:multiLevelType w:val="hybridMultilevel"/>
    <w:tmpl w:val="83E20C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9A45FC5"/>
    <w:multiLevelType w:val="hybridMultilevel"/>
    <w:tmpl w:val="A622DD1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C5C2D4D"/>
    <w:multiLevelType w:val="hybridMultilevel"/>
    <w:tmpl w:val="6CA6AF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D446CEE"/>
    <w:multiLevelType w:val="hybridMultilevel"/>
    <w:tmpl w:val="767E373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D90564E"/>
    <w:multiLevelType w:val="hybridMultilevel"/>
    <w:tmpl w:val="611E42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15"/>
  </w:num>
  <w:num w:numId="3">
    <w:abstractNumId w:val="10"/>
  </w:num>
  <w:num w:numId="4">
    <w:abstractNumId w:val="14"/>
  </w:num>
  <w:num w:numId="5">
    <w:abstractNumId w:val="17"/>
  </w:num>
  <w:num w:numId="6">
    <w:abstractNumId w:val="0"/>
  </w:num>
  <w:num w:numId="7">
    <w:abstractNumId w:val="7"/>
  </w:num>
  <w:num w:numId="8">
    <w:abstractNumId w:val="12"/>
  </w:num>
  <w:num w:numId="9">
    <w:abstractNumId w:val="13"/>
  </w:num>
  <w:num w:numId="10">
    <w:abstractNumId w:val="16"/>
  </w:num>
  <w:num w:numId="11">
    <w:abstractNumId w:val="6"/>
  </w:num>
  <w:num w:numId="12">
    <w:abstractNumId w:val="1"/>
  </w:num>
  <w:num w:numId="13">
    <w:abstractNumId w:val="5"/>
  </w:num>
  <w:num w:numId="14">
    <w:abstractNumId w:val="18"/>
  </w:num>
  <w:num w:numId="15">
    <w:abstractNumId w:val="8"/>
  </w:num>
  <w:num w:numId="16">
    <w:abstractNumId w:val="2"/>
  </w:num>
  <w:num w:numId="17">
    <w:abstractNumId w:val="4"/>
  </w:num>
  <w:num w:numId="18">
    <w:abstractNumId w:val="19"/>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A93"/>
    <w:rsid w:val="00064883"/>
    <w:rsid w:val="00100AC4"/>
    <w:rsid w:val="00105A04"/>
    <w:rsid w:val="00290F0F"/>
    <w:rsid w:val="005E7A93"/>
    <w:rsid w:val="00622F34"/>
    <w:rsid w:val="006E0A4A"/>
    <w:rsid w:val="00864889"/>
    <w:rsid w:val="008720A5"/>
    <w:rsid w:val="008760D3"/>
    <w:rsid w:val="009325BC"/>
    <w:rsid w:val="00B80060"/>
    <w:rsid w:val="00CD506F"/>
    <w:rsid w:val="00D134B9"/>
    <w:rsid w:val="00DC6ABA"/>
    <w:rsid w:val="00F34F2B"/>
    <w:rsid w:val="00F87C0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4:docId w14:val="6C2CCAF9"/>
  <w15:chartTrackingRefBased/>
  <w15:docId w15:val="{6104F632-CCFF-AA44-A620-ADD7E741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E7A93"/>
    <w:pPr>
      <w:ind w:left="720"/>
      <w:contextualSpacing/>
    </w:pPr>
  </w:style>
  <w:style w:type="character" w:styleId="Hipervnculo">
    <w:name w:val="Hyperlink"/>
    <w:basedOn w:val="Fuentedeprrafopredeter"/>
    <w:uiPriority w:val="99"/>
    <w:unhideWhenUsed/>
    <w:rsid w:val="005E7A93"/>
    <w:rPr>
      <w:color w:val="0563C1" w:themeColor="hyperlink"/>
      <w:u w:val="single"/>
    </w:rPr>
  </w:style>
  <w:style w:type="character" w:styleId="Mencinsinresolver">
    <w:name w:val="Unresolved Mention"/>
    <w:basedOn w:val="Fuentedeprrafopredeter"/>
    <w:uiPriority w:val="99"/>
    <w:semiHidden/>
    <w:unhideWhenUsed/>
    <w:rsid w:val="005E7A93"/>
    <w:rPr>
      <w:color w:val="605E5C"/>
      <w:shd w:val="clear" w:color="auto" w:fill="E1DFDD"/>
    </w:rPr>
  </w:style>
  <w:style w:type="character" w:styleId="Hipervnculovisitado">
    <w:name w:val="FollowedHyperlink"/>
    <w:basedOn w:val="Fuentedeprrafopredeter"/>
    <w:uiPriority w:val="99"/>
    <w:semiHidden/>
    <w:unhideWhenUsed/>
    <w:rsid w:val="005E7A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140799">
      <w:bodyDiv w:val="1"/>
      <w:marLeft w:val="0"/>
      <w:marRight w:val="0"/>
      <w:marTop w:val="0"/>
      <w:marBottom w:val="0"/>
      <w:divBdr>
        <w:top w:val="none" w:sz="0" w:space="0" w:color="auto"/>
        <w:left w:val="none" w:sz="0" w:space="0" w:color="auto"/>
        <w:bottom w:val="none" w:sz="0" w:space="0" w:color="auto"/>
        <w:right w:val="none" w:sz="0" w:space="0" w:color="auto"/>
      </w:divBdr>
    </w:div>
    <w:div w:id="484204053">
      <w:bodyDiv w:val="1"/>
      <w:marLeft w:val="0"/>
      <w:marRight w:val="0"/>
      <w:marTop w:val="0"/>
      <w:marBottom w:val="0"/>
      <w:divBdr>
        <w:top w:val="none" w:sz="0" w:space="0" w:color="auto"/>
        <w:left w:val="none" w:sz="0" w:space="0" w:color="auto"/>
        <w:bottom w:val="none" w:sz="0" w:space="0" w:color="auto"/>
        <w:right w:val="none" w:sz="0" w:space="0" w:color="auto"/>
      </w:divBdr>
      <w:divsChild>
        <w:div w:id="1891723996">
          <w:marLeft w:val="0"/>
          <w:marRight w:val="0"/>
          <w:marTop w:val="0"/>
          <w:marBottom w:val="0"/>
          <w:divBdr>
            <w:top w:val="none" w:sz="0" w:space="0" w:color="auto"/>
            <w:left w:val="none" w:sz="0" w:space="0" w:color="auto"/>
            <w:bottom w:val="none" w:sz="0" w:space="0" w:color="auto"/>
            <w:right w:val="none" w:sz="0" w:space="0" w:color="auto"/>
          </w:divBdr>
          <w:divsChild>
            <w:div w:id="933435476">
              <w:marLeft w:val="0"/>
              <w:marRight w:val="0"/>
              <w:marTop w:val="0"/>
              <w:marBottom w:val="0"/>
              <w:divBdr>
                <w:top w:val="none" w:sz="0" w:space="0" w:color="auto"/>
                <w:left w:val="none" w:sz="0" w:space="0" w:color="auto"/>
                <w:bottom w:val="none" w:sz="0" w:space="0" w:color="auto"/>
                <w:right w:val="none" w:sz="0" w:space="0" w:color="auto"/>
              </w:divBdr>
              <w:divsChild>
                <w:div w:id="1526402250">
                  <w:marLeft w:val="0"/>
                  <w:marRight w:val="0"/>
                  <w:marTop w:val="0"/>
                  <w:marBottom w:val="0"/>
                  <w:divBdr>
                    <w:top w:val="none" w:sz="0" w:space="0" w:color="auto"/>
                    <w:left w:val="none" w:sz="0" w:space="0" w:color="auto"/>
                    <w:bottom w:val="none" w:sz="0" w:space="0" w:color="auto"/>
                    <w:right w:val="none" w:sz="0" w:space="0" w:color="auto"/>
                  </w:divBdr>
                  <w:divsChild>
                    <w:div w:id="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62254">
      <w:bodyDiv w:val="1"/>
      <w:marLeft w:val="0"/>
      <w:marRight w:val="0"/>
      <w:marTop w:val="0"/>
      <w:marBottom w:val="0"/>
      <w:divBdr>
        <w:top w:val="none" w:sz="0" w:space="0" w:color="auto"/>
        <w:left w:val="none" w:sz="0" w:space="0" w:color="auto"/>
        <w:bottom w:val="none" w:sz="0" w:space="0" w:color="auto"/>
        <w:right w:val="none" w:sz="0" w:space="0" w:color="auto"/>
      </w:divBdr>
    </w:div>
    <w:div w:id="937056027">
      <w:bodyDiv w:val="1"/>
      <w:marLeft w:val="0"/>
      <w:marRight w:val="0"/>
      <w:marTop w:val="0"/>
      <w:marBottom w:val="0"/>
      <w:divBdr>
        <w:top w:val="none" w:sz="0" w:space="0" w:color="auto"/>
        <w:left w:val="none" w:sz="0" w:space="0" w:color="auto"/>
        <w:bottom w:val="none" w:sz="0" w:space="0" w:color="auto"/>
        <w:right w:val="none" w:sz="0" w:space="0" w:color="auto"/>
      </w:divBdr>
    </w:div>
    <w:div w:id="1682317527">
      <w:bodyDiv w:val="1"/>
      <w:marLeft w:val="0"/>
      <w:marRight w:val="0"/>
      <w:marTop w:val="0"/>
      <w:marBottom w:val="0"/>
      <w:divBdr>
        <w:top w:val="none" w:sz="0" w:space="0" w:color="auto"/>
        <w:left w:val="none" w:sz="0" w:space="0" w:color="auto"/>
        <w:bottom w:val="none" w:sz="0" w:space="0" w:color="auto"/>
        <w:right w:val="none" w:sz="0" w:space="0" w:color="auto"/>
      </w:divBdr>
    </w:div>
    <w:div w:id="181968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julenlinea.ucr.ac.cr/portal/descargar.php?q=MTU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dmf.es/wp-content/uploads/2007/12/lopez-ruiz-notas-sobre-la-nueva-lex-mercatoria.pdf" TargetMode="External"/><Relationship Id="rId12" Type="http://schemas.openxmlformats.org/officeDocument/2006/relationships/hyperlink" Target="http://www.rdmf.es/wp-content/uploads/2007/12/lopez-ruiz-notas-sobre-la-nueva-lex-mercatori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cuelajudicialpj.poder-judicial.go.cr/Archivos/documentos/revs_juds/revista%20105/revista%20105%20formato%20htm/pdf/09_lasnuevas.pdf" TargetMode="External"/><Relationship Id="rId11" Type="http://schemas.openxmlformats.org/officeDocument/2006/relationships/hyperlink" Target="https://escuelajudicialpj.poder-judicial.go.cr/Archivos/documentos/revs_juds/revista%20105/revista%20105%20formato%20htm/pdf/09_lasnuevas.pdf" TargetMode="External"/><Relationship Id="rId5" Type="http://schemas.openxmlformats.org/officeDocument/2006/relationships/hyperlink" Target="https://cijulenlinea.ucr.ac.cr/portal/descargar.php?q=MTU3" TargetMode="External"/><Relationship Id="rId10" Type="http://schemas.openxmlformats.org/officeDocument/2006/relationships/hyperlink" Target="https://cijulenlinea.ucr.ac.cr/portal/descargar.php?q=MTU3" TargetMode="External"/><Relationship Id="rId4" Type="http://schemas.openxmlformats.org/officeDocument/2006/relationships/webSettings" Target="webSettings.xml"/><Relationship Id="rId9" Type="http://schemas.openxmlformats.org/officeDocument/2006/relationships/hyperlink" Target="https://escuelajudicialpj.poder-judicial.go.cr/Archivos/documentos/revs_juds/revista%20105/revista%20105%20formato%20htm/pdf/09_lasnuevas.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2739</Words>
  <Characters>15837</Characters>
  <Application>Microsoft Office Word</Application>
  <DocSecurity>0</DocSecurity>
  <Lines>15837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García Ramírez</dc:creator>
  <cp:keywords/>
  <dc:description/>
  <cp:lastModifiedBy>Daniela García Ramírez</cp:lastModifiedBy>
  <cp:revision>6</cp:revision>
  <cp:lastPrinted>2022-01-10T23:53:00Z</cp:lastPrinted>
  <dcterms:created xsi:type="dcterms:W3CDTF">2022-01-08T01:27:00Z</dcterms:created>
  <dcterms:modified xsi:type="dcterms:W3CDTF">2022-01-10T23:54:00Z</dcterms:modified>
</cp:coreProperties>
</file>