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s-CR"/>
        </w:rPr>
      </w:pPr>
      <w:bookmarkStart w:id="0" w:name="_GoBack"/>
      <w:bookmarkEnd w:id="0"/>
      <w:r>
        <w:rPr>
          <w:b/>
          <w:bCs/>
          <w:color w:val="000000"/>
          <w:sz w:val="40"/>
          <w:szCs w:val="40"/>
          <w:lang w:val="es-CR"/>
        </w:rPr>
        <w:t xml:space="preserve">MAESTRÍA  EN DERECHO EMPRESARIAL </w:t>
      </w:r>
    </w:p>
    <w:p>
      <w:pPr>
        <w:pStyle w:val="4"/>
        <w:jc w:val="center"/>
        <w:rPr>
          <w:rFonts w:ascii="Times New Roman" w:hAnsi="Times New Roman"/>
          <w:color w:val="000000" w:themeColor="text1"/>
          <w:sz w:val="32"/>
          <w:szCs w:val="32"/>
          <w:lang w:val="es-CR"/>
          <w14:textFill>
            <w14:solidFill>
              <w14:schemeClr w14:val="tx1"/>
            </w14:solidFill>
          </w14:textFill>
        </w:rPr>
      </w:pPr>
      <w:r>
        <w:rPr>
          <w:rFonts w:ascii="Times New Roman" w:hAnsi="Times New Roman"/>
          <w:color w:val="000000" w:themeColor="text1"/>
          <w:sz w:val="32"/>
          <w:szCs w:val="32"/>
          <w:lang w:val="es-CR"/>
          <w14:textFill>
            <w14:solidFill>
              <w14:schemeClr w14:val="tx1"/>
            </w14:solidFill>
          </w14:textFill>
        </w:rPr>
        <w:t>CURSO DE  CONTRATACION MODERNA</w:t>
      </w:r>
    </w:p>
    <w:p>
      <w:pPr>
        <w:jc w:val="center"/>
        <w:rPr>
          <w:b/>
          <w:lang w:val="es-CR"/>
        </w:rPr>
      </w:pPr>
      <w:r>
        <w:rPr>
          <w:b/>
          <w:lang w:val="es-CR"/>
        </w:rPr>
        <w:t>Programa - Guía del estudiante</w:t>
      </w:r>
    </w:p>
    <w:p>
      <w:pPr>
        <w:jc w:val="center"/>
        <w:rPr>
          <w:rFonts w:ascii="Times New Roman" w:hAnsi="Times New Roman"/>
          <w:b/>
          <w:lang w:val="es-CR"/>
        </w:rPr>
      </w:pPr>
    </w:p>
    <w:p>
      <w:pPr>
        <w:jc w:val="center"/>
        <w:rPr>
          <w:lang w:val="es-CR"/>
        </w:rPr>
      </w:pPr>
      <w:r>
        <w:rPr>
          <w:lang w:val="es-CR"/>
        </w:rPr>
        <w:t>Prof. Carlos A. Manavella C.</w:t>
      </w:r>
    </w:p>
    <w:p>
      <w:pPr>
        <w:jc w:val="center"/>
        <w:rPr>
          <w:lang w:val="es-CR"/>
        </w:rPr>
      </w:pPr>
    </w:p>
    <w:p>
      <w:pPr>
        <w:jc w:val="center"/>
        <w:rPr>
          <w:lang w:val="es-CR"/>
        </w:rPr>
      </w:pPr>
      <w:r>
        <w:rPr>
          <w:lang w:val="es-CR"/>
        </w:rPr>
        <w:t>Noviembre – Diciembre 2022</w:t>
      </w:r>
    </w:p>
    <w:p>
      <w:pPr>
        <w:jc w:val="center"/>
        <w:rPr>
          <w:lang w:val="es-CR"/>
        </w:rPr>
      </w:pPr>
    </w:p>
    <w:p>
      <w:pPr>
        <w:spacing w:before="260"/>
        <w:jc w:val="both"/>
        <w:rPr>
          <w:color w:val="000000"/>
          <w:lang w:val="es-CR"/>
        </w:rPr>
      </w:pPr>
      <w:r>
        <w:rPr>
          <w:b/>
          <w:bCs/>
          <w:color w:val="000000"/>
          <w:lang w:val="es-CR"/>
        </w:rPr>
        <w:t>1. Introducción</w:t>
      </w:r>
    </w:p>
    <w:p>
      <w:pPr>
        <w:jc w:val="both"/>
        <w:rPr>
          <w:color w:val="000000"/>
          <w:lang w:val="es-CR"/>
        </w:rPr>
      </w:pPr>
      <w:r>
        <w:rPr>
          <w:color w:val="000000"/>
          <w:lang w:val="es-CR"/>
        </w:rPr>
        <w:tab/>
      </w:r>
      <w:r>
        <w:rPr>
          <w:color w:val="000000"/>
          <w:lang w:val="es-CR"/>
        </w:rPr>
        <w:t>El presente documento contiene el Programa y Guía para el estudiante del Curso de Contratación Moderna de la Maestría en Derecho Empresarial.</w:t>
      </w:r>
    </w:p>
    <w:p>
      <w:pPr>
        <w:jc w:val="both"/>
        <w:rPr>
          <w:color w:val="000000"/>
          <w:lang w:val="es-CR"/>
        </w:rPr>
      </w:pPr>
    </w:p>
    <w:p>
      <w:pPr>
        <w:pStyle w:val="7"/>
        <w:spacing w:before="120"/>
        <w:rPr>
          <w:rFonts w:asciiTheme="minorHAnsi" w:hAnsiTheme="minorHAnsi"/>
          <w:b w:val="0"/>
          <w:color w:val="000000"/>
          <w:sz w:val="24"/>
        </w:rPr>
      </w:pPr>
      <w:r>
        <w:rPr>
          <w:rFonts w:asciiTheme="minorHAnsi" w:hAnsiTheme="minorHAnsi"/>
          <w:sz w:val="24"/>
        </w:rPr>
        <w:t>2. Objetivos generales:</w:t>
      </w:r>
    </w:p>
    <w:p>
      <w:pPr>
        <w:jc w:val="both"/>
        <w:rPr>
          <w:color w:val="000000"/>
          <w:lang w:val="es-CR"/>
        </w:rPr>
      </w:pPr>
      <w:r>
        <w:rPr>
          <w:color w:val="000000"/>
          <w:lang w:val="es-CR"/>
        </w:rPr>
        <w:tab/>
      </w:r>
      <w:r>
        <w:rPr>
          <w:color w:val="000000"/>
          <w:lang w:val="es-CR"/>
        </w:rPr>
        <w:t>El presente curso tiene por</w:t>
      </w:r>
      <w:r>
        <w:rPr>
          <w:b/>
          <w:bCs/>
          <w:color w:val="000000"/>
          <w:lang w:val="es-CR"/>
        </w:rPr>
        <w:t xml:space="preserve"> </w:t>
      </w:r>
      <w:r>
        <w:rPr>
          <w:color w:val="000000"/>
          <w:lang w:val="es-CR"/>
        </w:rPr>
        <w:t xml:space="preserve">objetivo general estudiar el proceso de desarrollo de las ideas de la contratación privada para abordar el de las nuevas formas contractuales. </w:t>
      </w:r>
    </w:p>
    <w:p>
      <w:pPr>
        <w:jc w:val="both"/>
        <w:rPr>
          <w:color w:val="000000"/>
          <w:lang w:val="es-CR"/>
        </w:rPr>
      </w:pPr>
    </w:p>
    <w:p>
      <w:pPr>
        <w:pStyle w:val="7"/>
        <w:spacing w:before="120"/>
        <w:rPr>
          <w:rFonts w:asciiTheme="minorHAnsi" w:hAnsiTheme="minorHAnsi"/>
          <w:b w:val="0"/>
          <w:color w:val="000000"/>
          <w:sz w:val="24"/>
        </w:rPr>
      </w:pPr>
      <w:r>
        <w:rPr>
          <w:rFonts w:asciiTheme="minorHAnsi" w:hAnsiTheme="minorHAnsi"/>
          <w:sz w:val="24"/>
        </w:rPr>
        <w:t>3. Objetivos específicos:</w:t>
      </w:r>
    </w:p>
    <w:p>
      <w:pPr>
        <w:jc w:val="both"/>
        <w:rPr>
          <w:color w:val="000000"/>
          <w:lang w:val="es-CR"/>
        </w:rPr>
      </w:pPr>
      <w:r>
        <w:rPr>
          <w:color w:val="000000"/>
          <w:lang w:val="es-CR"/>
        </w:rPr>
        <w:tab/>
      </w:r>
      <w:r>
        <w:rPr>
          <w:color w:val="000000"/>
          <w:lang w:val="es-CR"/>
        </w:rPr>
        <w:t>El presente curso tiene por objetivos específicos.</w:t>
      </w:r>
    </w:p>
    <w:p>
      <w:pPr>
        <w:numPr>
          <w:ilvl w:val="0"/>
          <w:numId w:val="1"/>
        </w:numPr>
        <w:jc w:val="both"/>
        <w:rPr>
          <w:color w:val="000000"/>
          <w:lang w:val="es-CR"/>
        </w:rPr>
      </w:pPr>
      <w:r>
        <w:rPr>
          <w:color w:val="000000"/>
          <w:lang w:val="es-CR"/>
        </w:rPr>
        <w:t>Observar el comportamiento contractual en las distintas etapas de su desarrollo.</w:t>
      </w:r>
    </w:p>
    <w:p>
      <w:pPr>
        <w:numPr>
          <w:ilvl w:val="0"/>
          <w:numId w:val="1"/>
        </w:numPr>
        <w:jc w:val="both"/>
        <w:rPr>
          <w:color w:val="000000"/>
          <w:lang w:val="es-CR"/>
        </w:rPr>
      </w:pPr>
      <w:r>
        <w:rPr>
          <w:color w:val="000000"/>
          <w:lang w:val="es-CR"/>
        </w:rPr>
        <w:t>Estudiar alguno de los tipos contractuales modernos  más interesantes.</w:t>
      </w:r>
    </w:p>
    <w:p>
      <w:pPr>
        <w:jc w:val="both"/>
        <w:rPr>
          <w:color w:val="000000"/>
          <w:lang w:val="es-CR"/>
        </w:rPr>
      </w:pPr>
      <w:r>
        <w:rPr>
          <w:color w:val="000000"/>
          <w:lang w:val="es-CR"/>
        </w:rPr>
        <w:tab/>
      </w:r>
    </w:p>
    <w:p>
      <w:pPr>
        <w:pStyle w:val="7"/>
        <w:spacing w:before="120"/>
        <w:rPr>
          <w:rFonts w:asciiTheme="minorHAnsi" w:hAnsiTheme="minorHAnsi"/>
          <w:b w:val="0"/>
          <w:color w:val="000000"/>
          <w:sz w:val="24"/>
        </w:rPr>
      </w:pPr>
      <w:r>
        <w:rPr>
          <w:rFonts w:asciiTheme="minorHAnsi" w:hAnsiTheme="minorHAnsi"/>
          <w:sz w:val="24"/>
        </w:rPr>
        <w:t>4. Contenido temático:</w:t>
      </w:r>
    </w:p>
    <w:p>
      <w:pPr>
        <w:numPr>
          <w:ilvl w:val="0"/>
          <w:numId w:val="2"/>
        </w:numPr>
        <w:spacing w:before="120"/>
        <w:jc w:val="both"/>
        <w:rPr>
          <w:b/>
          <w:bCs/>
          <w:color w:val="000000"/>
        </w:rPr>
      </w:pPr>
      <w:r>
        <w:rPr>
          <w:b/>
          <w:bCs/>
          <w:color w:val="000000"/>
        </w:rPr>
        <w:t>Evolución histórica del derecho contractual</w:t>
      </w:r>
    </w:p>
    <w:p>
      <w:pPr>
        <w:spacing w:before="120"/>
        <w:ind w:left="720"/>
        <w:jc w:val="both"/>
        <w:rPr>
          <w:b/>
          <w:bCs/>
          <w:color w:val="000000"/>
        </w:rPr>
      </w:pPr>
    </w:p>
    <w:p>
      <w:pPr>
        <w:numPr>
          <w:ilvl w:val="0"/>
          <w:numId w:val="2"/>
        </w:numPr>
        <w:jc w:val="both"/>
        <w:rPr>
          <w:b/>
        </w:rPr>
      </w:pPr>
      <w:r>
        <w:rPr>
          <w:b/>
        </w:rPr>
        <w:t>Contratos de integración empresarial</w:t>
      </w:r>
    </w:p>
    <w:p>
      <w:pPr>
        <w:tabs>
          <w:tab w:val="left" w:pos="1080"/>
        </w:tabs>
        <w:ind w:left="5670" w:hanging="5310"/>
        <w:jc w:val="both"/>
      </w:pPr>
    </w:p>
    <w:p>
      <w:pPr>
        <w:tabs>
          <w:tab w:val="left" w:pos="1080"/>
        </w:tabs>
        <w:ind w:left="5670" w:hanging="5310"/>
        <w:jc w:val="both"/>
      </w:pPr>
      <w:r>
        <w:t xml:space="preserve">A)  Contratos de colaboración empresarial  </w:t>
      </w:r>
    </w:p>
    <w:p>
      <w:pPr>
        <w:tabs>
          <w:tab w:val="left" w:pos="1080"/>
        </w:tabs>
        <w:ind w:left="3960" w:hanging="3600"/>
        <w:jc w:val="both"/>
      </w:pPr>
      <w:r>
        <w:tab/>
      </w:r>
      <w:r>
        <w:tab/>
      </w:r>
      <w:r>
        <w:t xml:space="preserve">a.1 agrupaciones de colaboración  </w:t>
      </w:r>
    </w:p>
    <w:p>
      <w:pPr>
        <w:tabs>
          <w:tab w:val="left" w:pos="1080"/>
        </w:tabs>
        <w:ind w:left="3960" w:hanging="3600"/>
        <w:jc w:val="both"/>
      </w:pPr>
      <w:r>
        <w:tab/>
      </w:r>
      <w:r>
        <w:tab/>
      </w:r>
      <w:r>
        <w:t>a.2. uniones transitorias de empresas</w:t>
      </w:r>
    </w:p>
    <w:p>
      <w:pPr>
        <w:ind w:left="3624" w:firstLine="336"/>
        <w:jc w:val="both"/>
      </w:pPr>
      <w:r>
        <w:t>a. 3. joint Ventures</w:t>
      </w:r>
    </w:p>
    <w:p>
      <w:pPr>
        <w:ind w:left="3624" w:firstLine="336"/>
        <w:jc w:val="both"/>
      </w:pPr>
    </w:p>
    <w:p>
      <w:pPr>
        <w:numPr>
          <w:ilvl w:val="0"/>
          <w:numId w:val="3"/>
        </w:numPr>
        <w:jc w:val="both"/>
        <w:rPr>
          <w:lang w:val="es-CR"/>
        </w:rPr>
      </w:pPr>
      <w:r>
        <w:rPr>
          <w:lang w:val="es-CR"/>
        </w:rPr>
        <w:t>Co- branding (alianzas para reducción de costos)</w:t>
      </w:r>
    </w:p>
    <w:p>
      <w:pPr>
        <w:numPr>
          <w:ilvl w:val="0"/>
          <w:numId w:val="3"/>
        </w:numPr>
        <w:jc w:val="both"/>
      </w:pPr>
      <w:r>
        <w:t xml:space="preserve">Putting out system   </w:t>
      </w:r>
      <w:r>
        <w:tab/>
      </w:r>
      <w:r>
        <w:tab/>
      </w:r>
      <w:r>
        <w:t>e.1. contrato de ensamble</w:t>
      </w:r>
    </w:p>
    <w:p>
      <w:pPr>
        <w:ind w:left="2832" w:firstLine="708"/>
        <w:jc w:val="both"/>
      </w:pPr>
      <w:r>
        <w:t>2.2. control de calidad</w:t>
      </w:r>
    </w:p>
    <w:p>
      <w:pPr>
        <w:ind w:left="2832" w:firstLine="708"/>
        <w:jc w:val="both"/>
      </w:pPr>
    </w:p>
    <w:p>
      <w:pPr>
        <w:numPr>
          <w:ilvl w:val="0"/>
          <w:numId w:val="3"/>
        </w:numPr>
        <w:jc w:val="both"/>
      </w:pPr>
      <w:r>
        <w:t xml:space="preserve">just in time (ensamble justo a tiempo) </w:t>
      </w:r>
    </w:p>
    <w:p>
      <w:pPr>
        <w:numPr>
          <w:ilvl w:val="0"/>
          <w:numId w:val="3"/>
        </w:numPr>
        <w:jc w:val="both"/>
      </w:pPr>
      <w:r>
        <w:t>control autónomo de calidad</w:t>
      </w:r>
    </w:p>
    <w:p>
      <w:pPr>
        <w:numPr>
          <w:ilvl w:val="0"/>
          <w:numId w:val="3"/>
        </w:numPr>
        <w:jc w:val="both"/>
        <w:rPr>
          <w:lang w:val="es-ES"/>
        </w:rPr>
      </w:pPr>
      <w:r>
        <w:t>Hipercentros de consumo</w:t>
      </w:r>
    </w:p>
    <w:p>
      <w:pPr>
        <w:numPr>
          <w:ilvl w:val="0"/>
          <w:numId w:val="3"/>
        </w:numPr>
        <w:jc w:val="both"/>
      </w:pPr>
      <w:r>
        <w:t xml:space="preserve">Franchising </w:t>
      </w:r>
    </w:p>
    <w:p>
      <w:pPr>
        <w:numPr>
          <w:ilvl w:val="0"/>
          <w:numId w:val="3"/>
        </w:numPr>
        <w:jc w:val="both"/>
      </w:pPr>
      <w:r>
        <w:t>Merchandising</w:t>
      </w:r>
    </w:p>
    <w:p>
      <w:pPr>
        <w:ind w:left="360"/>
        <w:jc w:val="both"/>
      </w:pPr>
    </w:p>
    <w:p>
      <w:pPr>
        <w:numPr>
          <w:ilvl w:val="0"/>
          <w:numId w:val="2"/>
        </w:numPr>
        <w:jc w:val="both"/>
        <w:rPr>
          <w:b/>
        </w:rPr>
      </w:pPr>
      <w:r>
        <w:rPr>
          <w:b/>
        </w:rPr>
        <w:t>Contratos de diversificación empresarial</w:t>
      </w:r>
    </w:p>
    <w:p>
      <w:pPr>
        <w:numPr>
          <w:ilvl w:val="1"/>
          <w:numId w:val="2"/>
        </w:numPr>
        <w:jc w:val="both"/>
      </w:pPr>
      <w:r>
        <w:t>concesión</w:t>
      </w:r>
    </w:p>
    <w:p>
      <w:pPr>
        <w:numPr>
          <w:ilvl w:val="1"/>
          <w:numId w:val="2"/>
        </w:numPr>
        <w:jc w:val="both"/>
      </w:pPr>
      <w:r>
        <w:t>distribución</w:t>
      </w:r>
    </w:p>
    <w:p>
      <w:pPr>
        <w:ind w:left="1080"/>
        <w:jc w:val="both"/>
      </w:pPr>
    </w:p>
    <w:p>
      <w:pPr>
        <w:numPr>
          <w:ilvl w:val="0"/>
          <w:numId w:val="2"/>
        </w:numPr>
        <w:jc w:val="both"/>
        <w:rPr>
          <w:b/>
        </w:rPr>
      </w:pPr>
      <w:r>
        <w:rPr>
          <w:b/>
        </w:rPr>
        <w:t>Contratos de asistencia</w:t>
      </w:r>
    </w:p>
    <w:p>
      <w:pPr>
        <w:numPr>
          <w:ilvl w:val="1"/>
          <w:numId w:val="2"/>
        </w:numPr>
        <w:jc w:val="both"/>
      </w:pPr>
      <w:r>
        <w:t>suministro</w:t>
      </w:r>
    </w:p>
    <w:p>
      <w:pPr>
        <w:numPr>
          <w:ilvl w:val="1"/>
          <w:numId w:val="2"/>
        </w:numPr>
        <w:jc w:val="both"/>
      </w:pPr>
      <w:r>
        <w:t>know wow</w:t>
      </w:r>
    </w:p>
    <w:p>
      <w:pPr>
        <w:numPr>
          <w:ilvl w:val="1"/>
          <w:numId w:val="2"/>
        </w:numPr>
        <w:jc w:val="both"/>
      </w:pPr>
      <w:r>
        <w:t>Management</w:t>
      </w:r>
    </w:p>
    <w:p>
      <w:pPr>
        <w:jc w:val="both"/>
      </w:pPr>
    </w:p>
    <w:p>
      <w:pPr>
        <w:numPr>
          <w:ilvl w:val="0"/>
          <w:numId w:val="2"/>
        </w:numPr>
        <w:jc w:val="both"/>
        <w:rPr>
          <w:b/>
        </w:rPr>
      </w:pPr>
      <w:r>
        <w:rPr>
          <w:b/>
        </w:rPr>
        <w:t>Contratos de financiamiento</w:t>
      </w:r>
    </w:p>
    <w:p>
      <w:pPr>
        <w:ind w:left="720" w:firstLine="360"/>
        <w:jc w:val="both"/>
      </w:pPr>
      <w:r>
        <w:rPr>
          <w:b/>
        </w:rPr>
        <w:t>5. 1. de la empresa</w:t>
      </w:r>
      <w:r>
        <w:tab/>
      </w:r>
      <w:r>
        <w:tab/>
      </w:r>
      <w:r>
        <w:t xml:space="preserve">5.1.1. leasing </w:t>
      </w:r>
    </w:p>
    <w:p>
      <w:pPr>
        <w:ind w:left="3552" w:firstLine="696"/>
        <w:jc w:val="both"/>
      </w:pPr>
      <w:r>
        <w:t>5.1.2 factoring</w:t>
      </w:r>
    </w:p>
    <w:p>
      <w:pPr>
        <w:ind w:left="720" w:firstLine="360"/>
        <w:jc w:val="both"/>
      </w:pPr>
      <w:r>
        <w:tab/>
      </w:r>
      <w:r>
        <w:tab/>
      </w:r>
      <w:r>
        <w:tab/>
      </w:r>
      <w:r>
        <w:tab/>
      </w:r>
      <w:r>
        <w:tab/>
      </w:r>
      <w:r>
        <w:t>5.1.3. underwrinting</w:t>
      </w:r>
    </w:p>
    <w:p>
      <w:pPr>
        <w:ind w:left="720" w:firstLine="360"/>
        <w:jc w:val="both"/>
      </w:pPr>
      <w:r>
        <w:tab/>
      </w:r>
      <w:r>
        <w:tab/>
      </w:r>
      <w:r>
        <w:tab/>
      </w:r>
      <w:r>
        <w:tab/>
      </w:r>
      <w:r>
        <w:tab/>
      </w:r>
      <w:r>
        <w:t>5.1.4  fideicomiso</w:t>
      </w:r>
    </w:p>
    <w:p>
      <w:pPr>
        <w:ind w:left="720" w:firstLine="360"/>
        <w:jc w:val="both"/>
      </w:pPr>
    </w:p>
    <w:p>
      <w:pPr>
        <w:ind w:left="720" w:firstLine="360"/>
        <w:jc w:val="both"/>
        <w:rPr>
          <w:lang w:val="es-CR"/>
        </w:rPr>
      </w:pPr>
      <w:r>
        <w:rPr>
          <w:b/>
          <w:lang w:val="es-CR"/>
        </w:rPr>
        <w:t>5.2. de los consumidores</w:t>
      </w:r>
      <w:r>
        <w:rPr>
          <w:lang w:val="es-CR"/>
        </w:rPr>
        <w:tab/>
      </w:r>
      <w:r>
        <w:rPr>
          <w:lang w:val="es-CR"/>
        </w:rPr>
        <w:t>5.2.1 tarjeta de crédito</w:t>
      </w:r>
    </w:p>
    <w:p>
      <w:pPr>
        <w:ind w:left="720" w:firstLine="360"/>
        <w:jc w:val="both"/>
        <w:rPr>
          <w:lang w:val="es-CR"/>
        </w:rPr>
      </w:pPr>
      <w:r>
        <w:rPr>
          <w:lang w:val="es-CR"/>
        </w:rPr>
        <w:tab/>
      </w:r>
      <w:r>
        <w:rPr>
          <w:lang w:val="es-CR"/>
        </w:rPr>
        <w:tab/>
      </w:r>
      <w:r>
        <w:rPr>
          <w:lang w:val="es-CR"/>
        </w:rPr>
        <w:tab/>
      </w:r>
      <w:r>
        <w:rPr>
          <w:lang w:val="es-CR"/>
        </w:rPr>
        <w:tab/>
      </w:r>
      <w:r>
        <w:rPr>
          <w:lang w:val="es-CR"/>
        </w:rPr>
        <w:tab/>
      </w:r>
    </w:p>
    <w:p>
      <w:pPr>
        <w:ind w:left="720" w:firstLine="360"/>
        <w:jc w:val="both"/>
        <w:rPr>
          <w:lang w:val="es-CR"/>
        </w:rPr>
      </w:pPr>
    </w:p>
    <w:p>
      <w:pPr>
        <w:ind w:left="720" w:firstLine="360"/>
        <w:jc w:val="both"/>
        <w:rPr>
          <w:lang w:val="es-CR"/>
        </w:rPr>
      </w:pPr>
      <w:r>
        <w:rPr>
          <w:b/>
          <w:lang w:val="es-CR"/>
        </w:rPr>
        <w:t>5.3. por los consumidores</w:t>
      </w:r>
      <w:r>
        <w:rPr>
          <w:lang w:val="es-CR"/>
        </w:rPr>
        <w:tab/>
      </w:r>
    </w:p>
    <w:p>
      <w:pPr>
        <w:ind w:left="3552" w:firstLine="696"/>
        <w:jc w:val="both"/>
        <w:rPr>
          <w:lang w:val="es-CR"/>
        </w:rPr>
      </w:pPr>
      <w:r>
        <w:rPr>
          <w:lang w:val="es-CR"/>
        </w:rPr>
        <w:t>5.3.1 ahorro previo</w:t>
      </w:r>
    </w:p>
    <w:p>
      <w:pPr>
        <w:ind w:left="720" w:firstLine="360"/>
        <w:jc w:val="both"/>
        <w:rPr>
          <w:lang w:val="es-CR"/>
        </w:rPr>
      </w:pPr>
      <w:r>
        <w:rPr>
          <w:lang w:val="es-CR"/>
        </w:rPr>
        <w:tab/>
      </w:r>
      <w:r>
        <w:rPr>
          <w:lang w:val="es-CR"/>
        </w:rPr>
        <w:tab/>
      </w:r>
      <w:r>
        <w:rPr>
          <w:lang w:val="es-CR"/>
        </w:rPr>
        <w:tab/>
      </w:r>
      <w:r>
        <w:rPr>
          <w:lang w:val="es-CR"/>
        </w:rPr>
        <w:tab/>
      </w:r>
      <w:r>
        <w:rPr>
          <w:lang w:val="es-CR"/>
        </w:rPr>
        <w:tab/>
      </w:r>
      <w:r>
        <w:rPr>
          <w:lang w:val="es-CR"/>
        </w:rPr>
        <w:t>5.3.2 prestación médica pre-paga</w:t>
      </w:r>
    </w:p>
    <w:p>
      <w:pPr>
        <w:ind w:left="720" w:firstLine="360"/>
        <w:jc w:val="both"/>
        <w:rPr>
          <w:lang w:val="es-CR"/>
        </w:rPr>
      </w:pPr>
    </w:p>
    <w:p>
      <w:pPr>
        <w:pStyle w:val="18"/>
        <w:numPr>
          <w:ilvl w:val="0"/>
          <w:numId w:val="2"/>
        </w:numPr>
        <w:jc w:val="both"/>
        <w:rPr>
          <w:rFonts w:asciiTheme="minorHAnsi" w:hAnsiTheme="minorHAnsi" w:cstheme="minorHAnsi"/>
          <w:b/>
        </w:rPr>
      </w:pPr>
      <w:r>
        <w:rPr>
          <w:rFonts w:asciiTheme="minorHAnsi" w:hAnsiTheme="minorHAnsi" w:cstheme="minorHAnsi"/>
          <w:b/>
        </w:rPr>
        <w:t>Contratos en función del tiempo</w:t>
      </w:r>
    </w:p>
    <w:p>
      <w:pPr>
        <w:pStyle w:val="18"/>
        <w:ind w:left="720"/>
        <w:jc w:val="both"/>
        <w:rPr>
          <w:rFonts w:asciiTheme="minorHAnsi" w:hAnsiTheme="minorHAnsi" w:cstheme="minorHAnsi"/>
        </w:rPr>
      </w:pPr>
      <w:r>
        <w:rPr>
          <w:rFonts w:asciiTheme="minorHAnsi" w:hAnsiTheme="minorHAnsi" w:cstheme="minorHAnsi"/>
        </w:rPr>
        <w:t>6.1. Tiempo compartido</w:t>
      </w:r>
    </w:p>
    <w:p>
      <w:pPr>
        <w:pStyle w:val="18"/>
        <w:ind w:left="720"/>
        <w:jc w:val="both"/>
        <w:rPr>
          <w:rFonts w:asciiTheme="minorHAnsi" w:hAnsiTheme="minorHAnsi" w:cstheme="minorHAnsi"/>
        </w:rPr>
      </w:pPr>
      <w:r>
        <w:rPr>
          <w:rFonts w:asciiTheme="minorHAnsi" w:hAnsiTheme="minorHAnsi" w:cstheme="minorHAnsi"/>
        </w:rPr>
        <w:t>7. Propiedad cuadridimensional</w:t>
      </w:r>
    </w:p>
    <w:p>
      <w:pPr>
        <w:ind w:left="720" w:firstLine="360"/>
        <w:jc w:val="both"/>
        <w:rPr>
          <w:rFonts w:cstheme="minorHAnsi"/>
          <w:lang w:val="es-CR"/>
        </w:rPr>
      </w:pPr>
      <w:r>
        <w:rPr>
          <w:rFonts w:cstheme="minorHAnsi"/>
          <w:lang w:val="es-CR"/>
        </w:rPr>
        <w:tab/>
      </w:r>
      <w:r>
        <w:rPr>
          <w:rFonts w:cstheme="minorHAnsi"/>
          <w:lang w:val="es-CR"/>
        </w:rPr>
        <w:tab/>
      </w:r>
      <w:r>
        <w:rPr>
          <w:rFonts w:cstheme="minorHAnsi"/>
          <w:lang w:val="es-CR"/>
        </w:rPr>
        <w:tab/>
      </w:r>
      <w:r>
        <w:rPr>
          <w:rFonts w:cstheme="minorHAnsi"/>
          <w:lang w:val="es-CR"/>
        </w:rPr>
        <w:tab/>
      </w:r>
      <w:r>
        <w:rPr>
          <w:rFonts w:cstheme="minorHAnsi"/>
          <w:lang w:val="es-CR"/>
        </w:rPr>
        <w:tab/>
      </w:r>
    </w:p>
    <w:p>
      <w:pPr>
        <w:autoSpaceDE w:val="0"/>
        <w:autoSpaceDN w:val="0"/>
        <w:adjustRightInd w:val="0"/>
        <w:jc w:val="both"/>
        <w:rPr>
          <w:color w:val="000000"/>
          <w:lang/>
        </w:rPr>
      </w:pPr>
      <w:r>
        <w:rPr>
          <w:rFonts w:cstheme="minorHAnsi"/>
          <w:b/>
          <w:bCs/>
          <w:color w:val="000000"/>
          <w:lang/>
        </w:rPr>
        <w:t>5. Bibliografía básica</w:t>
      </w:r>
      <w:r>
        <w:rPr>
          <w:rFonts w:cstheme="minorHAnsi"/>
          <w:color w:val="000000"/>
          <w:lang/>
        </w:rPr>
        <w:t>: Material antológico</w:t>
      </w:r>
    </w:p>
    <w:p>
      <w:pPr>
        <w:autoSpaceDE w:val="0"/>
        <w:autoSpaceDN w:val="0"/>
        <w:adjustRightInd w:val="0"/>
        <w:jc w:val="both"/>
        <w:rPr>
          <w:b/>
          <w:bCs/>
          <w:color w:val="000000"/>
          <w:lang/>
        </w:rPr>
      </w:pPr>
      <w:r>
        <w:rPr>
          <w:b/>
          <w:bCs/>
          <w:color w:val="000000"/>
          <w:lang/>
        </w:rPr>
        <w:t>6. Metodología:</w:t>
      </w:r>
    </w:p>
    <w:p>
      <w:pPr>
        <w:autoSpaceDE w:val="0"/>
        <w:autoSpaceDN w:val="0"/>
        <w:adjustRightInd w:val="0"/>
        <w:jc w:val="both"/>
        <w:rPr>
          <w:color w:val="000000"/>
          <w:lang/>
        </w:rPr>
      </w:pPr>
      <w:r>
        <w:rPr>
          <w:color w:val="000000"/>
          <w:lang/>
        </w:rPr>
        <w:t>a) Presentación del tema por el profesor.</w:t>
      </w:r>
    </w:p>
    <w:p>
      <w:pPr>
        <w:autoSpaceDE w:val="0"/>
        <w:autoSpaceDN w:val="0"/>
        <w:adjustRightInd w:val="0"/>
        <w:jc w:val="both"/>
        <w:rPr>
          <w:color w:val="000000"/>
          <w:lang/>
        </w:rPr>
      </w:pPr>
      <w:r>
        <w:rPr>
          <w:color w:val="000000"/>
          <w:lang/>
        </w:rPr>
        <w:t>b) Discusión colectiva del tema.</w:t>
      </w:r>
    </w:p>
    <w:p>
      <w:pPr>
        <w:autoSpaceDE w:val="0"/>
        <w:autoSpaceDN w:val="0"/>
        <w:adjustRightInd w:val="0"/>
        <w:jc w:val="both"/>
        <w:rPr>
          <w:color w:val="000000"/>
          <w:lang/>
        </w:rPr>
      </w:pPr>
      <w:r>
        <w:rPr>
          <w:color w:val="000000"/>
          <w:lang/>
        </w:rPr>
        <w:t>c)Lectura por el alumno del material bibliográfico asignado.</w:t>
      </w:r>
    </w:p>
    <w:p>
      <w:pPr>
        <w:autoSpaceDE w:val="0"/>
        <w:autoSpaceDN w:val="0"/>
        <w:adjustRightInd w:val="0"/>
        <w:jc w:val="both"/>
        <w:rPr>
          <w:color w:val="000000"/>
          <w:lang/>
        </w:rPr>
      </w:pPr>
    </w:p>
    <w:p>
      <w:pPr>
        <w:pStyle w:val="7"/>
        <w:autoSpaceDE w:val="0"/>
        <w:autoSpaceDN w:val="0"/>
        <w:adjustRightInd w:val="0"/>
        <w:rPr>
          <w:rFonts w:asciiTheme="minorHAnsi" w:hAnsiTheme="minorHAnsi"/>
          <w:b w:val="0"/>
          <w:color w:val="000000"/>
          <w:sz w:val="24"/>
          <w:lang/>
        </w:rPr>
      </w:pPr>
      <w:r>
        <w:rPr>
          <w:rFonts w:asciiTheme="minorHAnsi" w:hAnsiTheme="minorHAnsi"/>
          <w:sz w:val="24"/>
          <w:lang/>
        </w:rPr>
        <w:t>7. Evaluación:</w:t>
      </w:r>
    </w:p>
    <w:p>
      <w:pPr>
        <w:autoSpaceDE w:val="0"/>
        <w:autoSpaceDN w:val="0"/>
        <w:adjustRightInd w:val="0"/>
        <w:ind w:left="851" w:right="851"/>
        <w:jc w:val="both"/>
        <w:rPr>
          <w:color w:val="000000"/>
          <w:lang/>
        </w:rPr>
      </w:pPr>
      <w:r>
        <w:rPr>
          <w:color w:val="000000"/>
          <w:lang/>
        </w:rPr>
        <w:t>La evaluación de basará en los siguientes porcentajes:</w:t>
      </w:r>
    </w:p>
    <w:p>
      <w:pPr>
        <w:autoSpaceDE w:val="0"/>
        <w:autoSpaceDN w:val="0"/>
        <w:adjustRightInd w:val="0"/>
        <w:ind w:left="851" w:right="851"/>
        <w:jc w:val="both"/>
        <w:rPr>
          <w:color w:val="000000"/>
          <w:lang/>
        </w:rPr>
      </w:pPr>
      <w:r>
        <w:rPr>
          <w:color w:val="000000"/>
          <w:lang/>
        </w:rPr>
        <w:t>a) Asistencia a clases: 40%</w:t>
      </w:r>
    </w:p>
    <w:p>
      <w:pPr>
        <w:autoSpaceDE w:val="0"/>
        <w:autoSpaceDN w:val="0"/>
        <w:adjustRightInd w:val="0"/>
        <w:ind w:left="851" w:right="851"/>
        <w:jc w:val="both"/>
        <w:rPr>
          <w:color w:val="000000"/>
          <w:lang/>
        </w:rPr>
      </w:pPr>
      <w:r>
        <w:rPr>
          <w:color w:val="000000"/>
          <w:lang/>
        </w:rPr>
        <w:t>b) Trabajos final 40%</w:t>
      </w:r>
    </w:p>
    <w:p>
      <w:pPr>
        <w:autoSpaceDE w:val="0"/>
        <w:autoSpaceDN w:val="0"/>
        <w:adjustRightInd w:val="0"/>
        <w:ind w:left="851" w:right="851"/>
        <w:jc w:val="both"/>
        <w:rPr>
          <w:color w:val="000000"/>
          <w:lang/>
        </w:rPr>
      </w:pPr>
      <w:r>
        <w:rPr>
          <w:color w:val="000000"/>
          <w:lang/>
        </w:rPr>
        <w:t>b) Participación en la discusión colectiva de los temas: 20%</w:t>
      </w:r>
    </w:p>
    <w:p>
      <w:pPr>
        <w:autoSpaceDE w:val="0"/>
        <w:autoSpaceDN w:val="0"/>
        <w:adjustRightInd w:val="0"/>
        <w:ind w:left="851" w:right="851"/>
        <w:jc w:val="both"/>
        <w:rPr>
          <w:color w:val="000000"/>
          <w:lang/>
        </w:rPr>
      </w:pPr>
      <w:r>
        <w:rPr>
          <w:color w:val="000000"/>
          <w:lang/>
        </w:rPr>
        <w:t>La nota mínima para aprobar el curso es de 70% de acuerdo a la reglamentación de la Universidad.</w:t>
      </w:r>
    </w:p>
    <w:p>
      <w:pPr>
        <w:autoSpaceDE w:val="0"/>
        <w:autoSpaceDN w:val="0"/>
        <w:adjustRightInd w:val="0"/>
        <w:ind w:right="851"/>
        <w:jc w:val="both"/>
        <w:rPr>
          <w:color w:val="000000"/>
          <w:lang/>
        </w:rPr>
      </w:pPr>
    </w:p>
    <w:p>
      <w:pPr>
        <w:autoSpaceDE w:val="0"/>
        <w:autoSpaceDN w:val="0"/>
        <w:adjustRightInd w:val="0"/>
        <w:jc w:val="both"/>
        <w:rPr>
          <w:b/>
          <w:bCs/>
          <w:color w:val="000000"/>
          <w:lang/>
        </w:rPr>
      </w:pPr>
      <w:r>
        <w:rPr>
          <w:b/>
          <w:bCs/>
          <w:color w:val="000000"/>
          <w:lang/>
        </w:rPr>
        <w:t>8. Duración y clases</w:t>
      </w:r>
    </w:p>
    <w:p>
      <w:pPr>
        <w:jc w:val="both"/>
        <w:rPr>
          <w:lang w:val="es-CR"/>
        </w:rPr>
      </w:pPr>
      <w:r>
        <w:rPr>
          <w:color w:val="000000"/>
          <w:lang/>
        </w:rPr>
        <w:tab/>
      </w:r>
      <w:r>
        <w:rPr>
          <w:color w:val="000000"/>
          <w:lang/>
        </w:rPr>
        <w:t>El curso tiene una duración de seis sesiones de guía con el profesor, con un horario de tres horas cada una, con un total de dieciocho presenciales. Dichas sesiones se complementarán, de ser necesario, con sesiones adicionales de orientación (pactadas de común acuerdo con los estudiantes.</w:t>
      </w:r>
    </w:p>
    <w:sectPr>
      <w:headerReference r:id="rId3" w:type="default"/>
      <w:pgSz w:w="12240" w:h="15840"/>
      <w:pgMar w:top="2728" w:right="1440" w:bottom="256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ngXian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val="es-CR" w:eastAsia="es-CR"/>
      </w:rPr>
      <w:drawing>
        <wp:anchor distT="0" distB="0" distL="114300" distR="114300" simplePos="0" relativeHeight="251659264" behindDoc="1" locked="0" layoutInCell="1" allowOverlap="1">
          <wp:simplePos x="0" y="0"/>
          <wp:positionH relativeFrom="column">
            <wp:posOffset>-914400</wp:posOffset>
          </wp:positionH>
          <wp:positionV relativeFrom="paragraph">
            <wp:posOffset>-431165</wp:posOffset>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775433" cy="10062324"/>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653C71"/>
    <w:multiLevelType w:val="multilevel"/>
    <w:tmpl w:val="6C653C71"/>
    <w:lvl w:ilvl="0" w:tentative="0">
      <w:start w:val="1"/>
      <w:numFmt w:val="decimal"/>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6D8B4197"/>
    <w:multiLevelType w:val="multilevel"/>
    <w:tmpl w:val="6D8B4197"/>
    <w:lvl w:ilvl="0" w:tentative="0">
      <w:start w:val="2"/>
      <w:numFmt w:val="upperLetter"/>
      <w:lvlText w:val="%1)"/>
      <w:lvlJc w:val="left"/>
      <w:pPr>
        <w:tabs>
          <w:tab w:val="left" w:pos="720"/>
        </w:tabs>
        <w:ind w:left="720" w:hanging="360"/>
      </w:pPr>
    </w:lvl>
    <w:lvl w:ilvl="1" w:tentative="0">
      <w:start w:val="1"/>
      <w:numFmt w:val="lowerLetter"/>
      <w:lvlText w:val="%2)"/>
      <w:lvlJc w:val="left"/>
      <w:pPr>
        <w:tabs>
          <w:tab w:val="left" w:pos="1260"/>
        </w:tabs>
        <w:ind w:left="1260" w:hanging="360"/>
      </w:pPr>
      <w:rPr>
        <w:b/>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
    <w:nsid w:val="70AC386E"/>
    <w:multiLevelType w:val="multilevel"/>
    <w:tmpl w:val="70AC386E"/>
    <w:lvl w:ilvl="0" w:tentative="0">
      <w:start w:val="1"/>
      <w:numFmt w:val="lowerLetter"/>
      <w:lvlText w:val="%1)"/>
      <w:lvlJc w:val="left"/>
      <w:pPr>
        <w:tabs>
          <w:tab w:val="left" w:pos="1065"/>
        </w:tabs>
        <w:ind w:left="1065" w:hanging="360"/>
      </w:pPr>
    </w:lvl>
    <w:lvl w:ilvl="1" w:tentative="0">
      <w:start w:val="1"/>
      <w:numFmt w:val="lowerLetter"/>
      <w:lvlText w:val="%2."/>
      <w:lvlJc w:val="left"/>
      <w:pPr>
        <w:tabs>
          <w:tab w:val="left" w:pos="1785"/>
        </w:tabs>
        <w:ind w:left="1785" w:hanging="360"/>
      </w:pPr>
    </w:lvl>
    <w:lvl w:ilvl="2" w:tentative="0">
      <w:start w:val="1"/>
      <w:numFmt w:val="lowerRoman"/>
      <w:lvlText w:val="%3."/>
      <w:lvlJc w:val="right"/>
      <w:pPr>
        <w:tabs>
          <w:tab w:val="left" w:pos="2505"/>
        </w:tabs>
        <w:ind w:left="2505" w:hanging="180"/>
      </w:pPr>
    </w:lvl>
    <w:lvl w:ilvl="3" w:tentative="0">
      <w:start w:val="1"/>
      <w:numFmt w:val="decimal"/>
      <w:lvlText w:val="%4."/>
      <w:lvlJc w:val="left"/>
      <w:pPr>
        <w:tabs>
          <w:tab w:val="left" w:pos="3225"/>
        </w:tabs>
        <w:ind w:left="3225" w:hanging="360"/>
      </w:pPr>
    </w:lvl>
    <w:lvl w:ilvl="4" w:tentative="0">
      <w:start w:val="1"/>
      <w:numFmt w:val="lowerLetter"/>
      <w:lvlText w:val="%5."/>
      <w:lvlJc w:val="left"/>
      <w:pPr>
        <w:tabs>
          <w:tab w:val="left" w:pos="3945"/>
        </w:tabs>
        <w:ind w:left="3945" w:hanging="360"/>
      </w:pPr>
    </w:lvl>
    <w:lvl w:ilvl="5" w:tentative="0">
      <w:start w:val="1"/>
      <w:numFmt w:val="lowerRoman"/>
      <w:lvlText w:val="%6."/>
      <w:lvlJc w:val="right"/>
      <w:pPr>
        <w:tabs>
          <w:tab w:val="left" w:pos="4665"/>
        </w:tabs>
        <w:ind w:left="4665" w:hanging="180"/>
      </w:pPr>
    </w:lvl>
    <w:lvl w:ilvl="6" w:tentative="0">
      <w:start w:val="1"/>
      <w:numFmt w:val="decimal"/>
      <w:lvlText w:val="%7."/>
      <w:lvlJc w:val="left"/>
      <w:pPr>
        <w:tabs>
          <w:tab w:val="left" w:pos="5385"/>
        </w:tabs>
        <w:ind w:left="5385" w:hanging="360"/>
      </w:pPr>
    </w:lvl>
    <w:lvl w:ilvl="7" w:tentative="0">
      <w:start w:val="1"/>
      <w:numFmt w:val="lowerLetter"/>
      <w:lvlText w:val="%8."/>
      <w:lvlJc w:val="left"/>
      <w:pPr>
        <w:tabs>
          <w:tab w:val="left" w:pos="6105"/>
        </w:tabs>
        <w:ind w:left="6105" w:hanging="360"/>
      </w:pPr>
    </w:lvl>
    <w:lvl w:ilvl="8" w:tentative="0">
      <w:start w:val="1"/>
      <w:numFmt w:val="lowerRoman"/>
      <w:lvlText w:val="%9."/>
      <w:lvlJc w:val="right"/>
      <w:pPr>
        <w:tabs>
          <w:tab w:val="left" w:pos="6825"/>
        </w:tabs>
        <w:ind w:left="6825"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hideSpellingErrors/>
  <w:hideGrammaticalErrors/>
  <w:attachedTemplate r:id="rId1"/>
  <w:documentProtection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3E7"/>
    <w:rsid w:val="00042BC8"/>
    <w:rsid w:val="00065E18"/>
    <w:rsid w:val="000C471D"/>
    <w:rsid w:val="00407FF0"/>
    <w:rsid w:val="004742F3"/>
    <w:rsid w:val="00496DAD"/>
    <w:rsid w:val="004B3E47"/>
    <w:rsid w:val="005D26C5"/>
    <w:rsid w:val="005F0AA4"/>
    <w:rsid w:val="006E7960"/>
    <w:rsid w:val="00883AFC"/>
    <w:rsid w:val="009436E4"/>
    <w:rsid w:val="00A44528"/>
    <w:rsid w:val="00AB234B"/>
    <w:rsid w:val="00B0491D"/>
    <w:rsid w:val="00B60AFC"/>
    <w:rsid w:val="00BC23E4"/>
    <w:rsid w:val="00BD1D80"/>
    <w:rsid w:val="00C616C7"/>
    <w:rsid w:val="00CC5F1C"/>
    <w:rsid w:val="00D603E7"/>
    <w:rsid w:val="00E876FC"/>
    <w:rsid w:val="00EC010F"/>
    <w:rsid w:val="00F63134"/>
    <w:rsid w:val="00F73401"/>
    <w:rsid w:val="71395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HAnsi" w:cstheme="minorBidi"/>
      <w:sz w:val="24"/>
      <w:szCs w:val="24"/>
      <w:lang w:val="en-US" w:eastAsia="en-US" w:bidi="ar-SA"/>
    </w:rPr>
  </w:style>
  <w:style w:type="paragraph" w:styleId="2">
    <w:name w:val="heading 1"/>
    <w:basedOn w:val="1"/>
    <w:next w:val="1"/>
    <w:link w:val="14"/>
    <w:qFormat/>
    <w:uiPriority w:val="0"/>
    <w:pPr>
      <w:keepNext/>
      <w:jc w:val="both"/>
      <w:outlineLvl w:val="0"/>
    </w:pPr>
    <w:rPr>
      <w:rFonts w:ascii="Arial" w:hAnsi="Arial" w:eastAsia="Times New Roman" w:cs="Arial"/>
      <w:b/>
      <w:bCs/>
      <w:sz w:val="28"/>
      <w:lang w:val="es-CR" w:eastAsia="es-ES"/>
    </w:rPr>
  </w:style>
  <w:style w:type="paragraph" w:styleId="3">
    <w:name w:val="heading 2"/>
    <w:basedOn w:val="1"/>
    <w:next w:val="1"/>
    <w:link w:val="15"/>
    <w:qFormat/>
    <w:uiPriority w:val="0"/>
    <w:pPr>
      <w:keepNext/>
      <w:jc w:val="both"/>
      <w:outlineLvl w:val="1"/>
    </w:pPr>
    <w:rPr>
      <w:rFonts w:ascii="Arial" w:hAnsi="Arial" w:eastAsia="Times New Roman" w:cs="Arial"/>
      <w:b/>
      <w:bCs/>
      <w:sz w:val="28"/>
      <w:u w:val="single"/>
      <w:lang w:val="es-CR" w:eastAsia="es-ES"/>
    </w:rPr>
  </w:style>
  <w:style w:type="paragraph" w:styleId="4">
    <w:name w:val="heading 5"/>
    <w:basedOn w:val="1"/>
    <w:next w:val="1"/>
    <w:link w:val="19"/>
    <w:semiHidden/>
    <w:unhideWhenUsed/>
    <w:qFormat/>
    <w:uiPriority w:val="9"/>
    <w:pPr>
      <w:keepNext/>
      <w:keepLines/>
      <w:spacing w:before="40"/>
      <w:outlineLvl w:val="4"/>
    </w:pPr>
    <w:rPr>
      <w:rFonts w:asciiTheme="majorHAnsi" w:hAnsiTheme="majorHAnsi" w:eastAsiaTheme="majorEastAsia" w:cstheme="majorBidi"/>
      <w:color w:val="2F5597" w:themeColor="accent1" w:themeShade="BF"/>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Body Text"/>
    <w:basedOn w:val="1"/>
    <w:link w:val="16"/>
    <w:semiHidden/>
    <w:uiPriority w:val="0"/>
    <w:pPr>
      <w:jc w:val="both"/>
    </w:pPr>
    <w:rPr>
      <w:rFonts w:ascii="Arial" w:hAnsi="Arial" w:eastAsia="Times New Roman" w:cs="Arial"/>
      <w:b/>
      <w:bCs/>
      <w:sz w:val="28"/>
      <w:lang w:val="es-CR" w:eastAsia="es-ES"/>
    </w:rPr>
  </w:style>
  <w:style w:type="paragraph" w:styleId="8">
    <w:name w:val="Body Text 2"/>
    <w:basedOn w:val="1"/>
    <w:link w:val="17"/>
    <w:semiHidden/>
    <w:uiPriority w:val="0"/>
    <w:pPr>
      <w:jc w:val="both"/>
    </w:pPr>
    <w:rPr>
      <w:rFonts w:ascii="Arial" w:hAnsi="Arial" w:eastAsia="Times New Roman" w:cs="Arial"/>
      <w:sz w:val="28"/>
      <w:lang w:val="es-CR" w:eastAsia="es-ES"/>
    </w:rPr>
  </w:style>
  <w:style w:type="paragraph" w:styleId="9">
    <w:name w:val="footer"/>
    <w:basedOn w:val="1"/>
    <w:link w:val="13"/>
    <w:unhideWhenUsed/>
    <w:uiPriority w:val="99"/>
    <w:pPr>
      <w:tabs>
        <w:tab w:val="center" w:pos="4680"/>
        <w:tab w:val="right" w:pos="9360"/>
      </w:tabs>
    </w:pPr>
  </w:style>
  <w:style w:type="paragraph" w:styleId="10">
    <w:name w:val="header"/>
    <w:basedOn w:val="1"/>
    <w:link w:val="12"/>
    <w:unhideWhenUsed/>
    <w:uiPriority w:val="99"/>
    <w:pPr>
      <w:tabs>
        <w:tab w:val="center" w:pos="4680"/>
        <w:tab w:val="right" w:pos="9360"/>
      </w:tabs>
    </w:pPr>
  </w:style>
  <w:style w:type="character" w:styleId="11">
    <w:name w:val="Hyperlink"/>
    <w:unhideWhenUsed/>
    <w:qFormat/>
    <w:uiPriority w:val="99"/>
    <w:rPr>
      <w:color w:val="0000FF"/>
      <w:u w:val="single"/>
    </w:rPr>
  </w:style>
  <w:style w:type="character" w:customStyle="1" w:styleId="12">
    <w:name w:val="Encabezado Car"/>
    <w:basedOn w:val="5"/>
    <w:link w:val="10"/>
    <w:uiPriority w:val="99"/>
  </w:style>
  <w:style w:type="character" w:customStyle="1" w:styleId="13">
    <w:name w:val="Pie de página Car"/>
    <w:basedOn w:val="5"/>
    <w:link w:val="9"/>
    <w:uiPriority w:val="99"/>
  </w:style>
  <w:style w:type="character" w:customStyle="1" w:styleId="14">
    <w:name w:val="Título 1 Car"/>
    <w:basedOn w:val="5"/>
    <w:link w:val="2"/>
    <w:uiPriority w:val="0"/>
    <w:rPr>
      <w:rFonts w:ascii="Arial" w:hAnsi="Arial" w:eastAsia="Times New Roman" w:cs="Arial"/>
      <w:b/>
      <w:bCs/>
      <w:sz w:val="28"/>
      <w:lang w:val="es-CR" w:eastAsia="es-ES"/>
    </w:rPr>
  </w:style>
  <w:style w:type="character" w:customStyle="1" w:styleId="15">
    <w:name w:val="Título 2 Car"/>
    <w:basedOn w:val="5"/>
    <w:link w:val="3"/>
    <w:uiPriority w:val="0"/>
    <w:rPr>
      <w:rFonts w:ascii="Arial" w:hAnsi="Arial" w:eastAsia="Times New Roman" w:cs="Arial"/>
      <w:b/>
      <w:bCs/>
      <w:sz w:val="28"/>
      <w:u w:val="single"/>
      <w:lang w:val="es-CR" w:eastAsia="es-ES"/>
    </w:rPr>
  </w:style>
  <w:style w:type="character" w:customStyle="1" w:styleId="16">
    <w:name w:val="Texto independiente Car"/>
    <w:basedOn w:val="5"/>
    <w:link w:val="7"/>
    <w:semiHidden/>
    <w:uiPriority w:val="0"/>
    <w:rPr>
      <w:rFonts w:ascii="Arial" w:hAnsi="Arial" w:eastAsia="Times New Roman" w:cs="Arial"/>
      <w:b/>
      <w:bCs/>
      <w:sz w:val="28"/>
      <w:lang w:val="es-CR" w:eastAsia="es-ES"/>
    </w:rPr>
  </w:style>
  <w:style w:type="character" w:customStyle="1" w:styleId="17">
    <w:name w:val="Texto independiente 2 Car"/>
    <w:basedOn w:val="5"/>
    <w:link w:val="8"/>
    <w:semiHidden/>
    <w:uiPriority w:val="0"/>
    <w:rPr>
      <w:rFonts w:ascii="Arial" w:hAnsi="Arial" w:eastAsia="Times New Roman" w:cs="Arial"/>
      <w:sz w:val="28"/>
      <w:lang w:val="es-CR" w:eastAsia="es-ES"/>
    </w:rPr>
  </w:style>
  <w:style w:type="paragraph" w:styleId="18">
    <w:name w:val="List Paragraph"/>
    <w:basedOn w:val="1"/>
    <w:qFormat/>
    <w:uiPriority w:val="34"/>
    <w:pPr>
      <w:ind w:left="708"/>
    </w:pPr>
    <w:rPr>
      <w:rFonts w:ascii="Times New Roman" w:hAnsi="Times New Roman" w:eastAsia="Times New Roman" w:cs="Times New Roman"/>
      <w:lang w:val="es-CR" w:eastAsia="es-ES"/>
    </w:rPr>
  </w:style>
  <w:style w:type="character" w:customStyle="1" w:styleId="19">
    <w:name w:val="Título 5 Car"/>
    <w:basedOn w:val="5"/>
    <w:link w:val="4"/>
    <w:semiHidden/>
    <w:uiPriority w:val="9"/>
    <w:rPr>
      <w:rFonts w:asciiTheme="majorHAnsi" w:hAnsiTheme="majorHAnsi" w:eastAsiaTheme="majorEastAsia" w:cstheme="majorBidi"/>
      <w:color w:val="2F5597" w:themeColor="accent1" w:themeShade="B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escargas\UCI%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UCI (3)</Template>
  <Pages>1</Pages>
  <Words>386</Words>
  <Characters>2127</Characters>
  <Lines>17</Lines>
  <Paragraphs>5</Paragraphs>
  <TotalTime>27</TotalTime>
  <ScaleCrop>false</ScaleCrop>
  <LinksUpToDate>false</LinksUpToDate>
  <CharactersWithSpaces>2508</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2022-10-28T17:58:00Z</dcterms:created>
  <dc:creator>Raquel Monge</dc:creator>
  <cp:lastModifiedBy>Wendy Vives</cp:lastModifiedBy>
  <cp:lastPrinted>2018-08-24T17:56:00Z</cp:lastPrinted>
  <dcterms:modified xsi:type="dcterms:W3CDTF">2023-06-22T17:51:39Z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B68662270B5A45AD808DCD0A60672B7D</vt:lpwstr>
  </property>
</Properties>
</file>